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B" w:rsidRPr="00A539B7" w:rsidRDefault="00674463" w:rsidP="00A539B7">
      <w:pPr>
        <w:spacing w:line="240" w:lineRule="auto"/>
        <w:jc w:val="center"/>
        <w:outlineLvl w:val="0"/>
        <w:rPr>
          <w:rFonts w:ascii="Times New Roman" w:hAnsi="Times New Roman"/>
          <w:b/>
          <w:sz w:val="21"/>
          <w:szCs w:val="21"/>
        </w:rPr>
      </w:pPr>
      <w:r w:rsidRPr="00A539B7">
        <w:rPr>
          <w:rFonts w:ascii="Times New Roman" w:hAnsi="Times New Roman"/>
          <w:b/>
          <w:sz w:val="21"/>
          <w:szCs w:val="21"/>
        </w:rPr>
        <w:t xml:space="preserve">COMUNE </w:t>
      </w:r>
      <w:proofErr w:type="spellStart"/>
      <w:r w:rsidRPr="00A539B7">
        <w:rPr>
          <w:rFonts w:ascii="Times New Roman" w:hAnsi="Times New Roman"/>
          <w:b/>
          <w:sz w:val="21"/>
          <w:szCs w:val="21"/>
        </w:rPr>
        <w:t>DI</w:t>
      </w:r>
      <w:proofErr w:type="spellEnd"/>
      <w:r w:rsidRPr="00A539B7">
        <w:rPr>
          <w:rFonts w:ascii="Times New Roman" w:hAnsi="Times New Roman"/>
          <w:b/>
          <w:sz w:val="21"/>
          <w:szCs w:val="21"/>
        </w:rPr>
        <w:t xml:space="preserve"> TORTORETO</w:t>
      </w:r>
    </w:p>
    <w:p w:rsidR="00674463" w:rsidRPr="00A539B7" w:rsidRDefault="00BF499B" w:rsidP="00A539B7">
      <w:pPr>
        <w:spacing w:line="240" w:lineRule="auto"/>
        <w:jc w:val="center"/>
        <w:outlineLvl w:val="0"/>
        <w:rPr>
          <w:rFonts w:ascii="Times New Roman" w:hAnsi="Times New Roman"/>
          <w:b/>
          <w:sz w:val="21"/>
          <w:szCs w:val="21"/>
        </w:rPr>
      </w:pPr>
      <w:r w:rsidRPr="00A539B7">
        <w:rPr>
          <w:rFonts w:ascii="Times New Roman" w:hAnsi="Times New Roman"/>
          <w:b/>
          <w:sz w:val="21"/>
          <w:szCs w:val="21"/>
        </w:rPr>
        <w:t>Provincia di Teramo</w:t>
      </w:r>
    </w:p>
    <w:p w:rsidR="00BE34B9" w:rsidRPr="00A539B7" w:rsidRDefault="00BE34B9" w:rsidP="00A539B7">
      <w:pPr>
        <w:spacing w:line="240" w:lineRule="auto"/>
        <w:jc w:val="both"/>
        <w:rPr>
          <w:rFonts w:ascii="Times New Roman" w:hAnsi="Times New Roman"/>
          <w:sz w:val="21"/>
          <w:szCs w:val="21"/>
        </w:rPr>
      </w:pPr>
    </w:p>
    <w:p w:rsidR="004F7A2D" w:rsidRPr="00A539B7" w:rsidRDefault="00674463" w:rsidP="00A539B7">
      <w:pPr>
        <w:spacing w:line="240" w:lineRule="auto"/>
        <w:jc w:val="both"/>
        <w:rPr>
          <w:rFonts w:ascii="Times New Roman" w:hAnsi="Times New Roman"/>
          <w:sz w:val="21"/>
          <w:szCs w:val="21"/>
        </w:rPr>
      </w:pPr>
      <w:r w:rsidRPr="00A539B7">
        <w:rPr>
          <w:rFonts w:ascii="Times New Roman" w:hAnsi="Times New Roman"/>
          <w:sz w:val="21"/>
          <w:szCs w:val="21"/>
        </w:rPr>
        <w:t xml:space="preserve">CONTRATTO – DISCIPLINARE PER INCARICO PROFESSIONALE PER L’ ESECUZIONE </w:t>
      </w:r>
      <w:r w:rsidR="004F7A2D" w:rsidRPr="00A539B7">
        <w:rPr>
          <w:rFonts w:ascii="Times New Roman" w:hAnsi="Times New Roman"/>
          <w:sz w:val="21"/>
          <w:szCs w:val="21"/>
        </w:rPr>
        <w:t>:</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sz w:val="21"/>
          <w:szCs w:val="21"/>
        </w:rPr>
        <w:t>Indagini diagnostiche e verifiche strutturali e non strutturali sui solai e/o controsoffittature di edifici scolastici. Scuola Primaria (Elementare) in Tortoreto Paese. CUP : G75J19000790005</w:t>
      </w:r>
      <w:r w:rsidRPr="00A539B7">
        <w:rPr>
          <w:rFonts w:ascii="Times New Roman" w:hAnsi="Times New Roman"/>
          <w:color w:val="FF0000"/>
          <w:sz w:val="21"/>
          <w:szCs w:val="21"/>
        </w:rPr>
        <w:t xml:space="preserve">     </w:t>
      </w:r>
      <w:r w:rsidRPr="00A539B7">
        <w:rPr>
          <w:rFonts w:ascii="Times New Roman" w:hAnsi="Times New Roman"/>
          <w:sz w:val="21"/>
          <w:szCs w:val="21"/>
        </w:rPr>
        <w:t>-     CIG : ZBC30115A8</w:t>
      </w:r>
    </w:p>
    <w:p w:rsidR="004F7A2D" w:rsidRPr="00A539B7" w:rsidRDefault="004F7A2D" w:rsidP="00A539B7">
      <w:pPr>
        <w:spacing w:line="240" w:lineRule="auto"/>
        <w:jc w:val="both"/>
        <w:outlineLvl w:val="0"/>
        <w:rPr>
          <w:rFonts w:ascii="Times New Roman" w:hAnsi="Times New Roman"/>
          <w:sz w:val="21"/>
          <w:szCs w:val="21"/>
        </w:rPr>
      </w:pPr>
    </w:p>
    <w:p w:rsidR="005D57B7" w:rsidRPr="00A539B7" w:rsidRDefault="005D57B7" w:rsidP="00A539B7">
      <w:pPr>
        <w:spacing w:line="240" w:lineRule="auto"/>
        <w:jc w:val="center"/>
        <w:rPr>
          <w:rFonts w:ascii="Times New Roman" w:hAnsi="Times New Roman"/>
          <w:b/>
          <w:color w:val="000000"/>
          <w:sz w:val="21"/>
          <w:szCs w:val="21"/>
        </w:rPr>
      </w:pPr>
      <w:r w:rsidRPr="00A539B7">
        <w:rPr>
          <w:rFonts w:ascii="Times New Roman" w:hAnsi="Times New Roman"/>
          <w:b/>
          <w:color w:val="000000"/>
          <w:sz w:val="21"/>
          <w:szCs w:val="21"/>
        </w:rPr>
        <w:t>*    *    *    *</w:t>
      </w:r>
    </w:p>
    <w:p w:rsidR="00BE34B9" w:rsidRPr="00A539B7" w:rsidRDefault="00BE34B9" w:rsidP="00A539B7">
      <w:pPr>
        <w:spacing w:line="240" w:lineRule="auto"/>
        <w:jc w:val="both"/>
        <w:rPr>
          <w:rFonts w:ascii="Times New Roman" w:hAnsi="Times New Roman"/>
          <w:b/>
          <w:color w:val="000000"/>
          <w:sz w:val="21"/>
          <w:szCs w:val="21"/>
        </w:rPr>
      </w:pPr>
    </w:p>
    <w:p w:rsidR="005D57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L’anno duemila</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w:t>
      </w:r>
      <w:r w:rsidR="004F7A2D" w:rsidRPr="00A539B7">
        <w:rPr>
          <w:rFonts w:ascii="Times New Roman" w:hAnsi="Times New Roman"/>
          <w:color w:val="000000"/>
          <w:sz w:val="21"/>
          <w:szCs w:val="21"/>
        </w:rPr>
        <w:t xml:space="preserve"> ............</w:t>
      </w:r>
      <w:r w:rsidRPr="00A539B7">
        <w:rPr>
          <w:rFonts w:ascii="Times New Roman" w:hAnsi="Times New Roman"/>
          <w:color w:val="000000"/>
          <w:sz w:val="21"/>
          <w:szCs w:val="21"/>
        </w:rPr>
        <w:t xml:space="preserve">), addì </w:t>
      </w:r>
      <w:r w:rsidR="004F7A2D" w:rsidRPr="00A539B7">
        <w:rPr>
          <w:rFonts w:ascii="Times New Roman" w:hAnsi="Times New Roman"/>
          <w:color w:val="000000"/>
          <w:sz w:val="21"/>
          <w:szCs w:val="21"/>
        </w:rPr>
        <w:t xml:space="preserve"> ..........</w:t>
      </w:r>
      <w:r w:rsidRPr="00A539B7">
        <w:rPr>
          <w:rFonts w:ascii="Times New Roman" w:hAnsi="Times New Roman"/>
          <w:color w:val="000000"/>
          <w:sz w:val="21"/>
          <w:szCs w:val="21"/>
        </w:rPr>
        <w:t xml:space="preserve">  del mese di </w:t>
      </w:r>
      <w:r w:rsidR="004F7A2D" w:rsidRPr="00A539B7">
        <w:rPr>
          <w:rFonts w:ascii="Times New Roman" w:hAnsi="Times New Roman"/>
          <w:color w:val="000000"/>
          <w:sz w:val="21"/>
          <w:szCs w:val="21"/>
        </w:rPr>
        <w:t xml:space="preserve">...................... </w:t>
      </w:r>
      <w:r w:rsidRPr="00A539B7">
        <w:rPr>
          <w:rFonts w:ascii="Times New Roman" w:hAnsi="Times New Roman"/>
          <w:color w:val="000000"/>
          <w:sz w:val="21"/>
          <w:szCs w:val="21"/>
        </w:rPr>
        <w:t>nella sede del Settore</w:t>
      </w:r>
      <w:r w:rsidR="004F7A2D" w:rsidRPr="00A539B7">
        <w:rPr>
          <w:rFonts w:ascii="Times New Roman" w:hAnsi="Times New Roman"/>
          <w:color w:val="000000"/>
          <w:sz w:val="21"/>
          <w:szCs w:val="21"/>
        </w:rPr>
        <w:t xml:space="preserve"> 7</w:t>
      </w:r>
      <w:r w:rsidRPr="00A539B7">
        <w:rPr>
          <w:rFonts w:ascii="Times New Roman" w:hAnsi="Times New Roman"/>
          <w:color w:val="000000"/>
          <w:sz w:val="21"/>
          <w:szCs w:val="21"/>
        </w:rPr>
        <w:t xml:space="preserve"> del Comune di Tortoreto in Via Napoli 4, con la presente scrittura privata, fra i Signori:</w:t>
      </w:r>
    </w:p>
    <w:p w:rsidR="005D57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1) Arch. </w:t>
      </w:r>
      <w:r w:rsidRPr="00A539B7">
        <w:rPr>
          <w:rFonts w:ascii="Times New Roman" w:hAnsi="Times New Roman"/>
          <w:b/>
          <w:color w:val="000000"/>
          <w:sz w:val="21"/>
          <w:szCs w:val="21"/>
        </w:rPr>
        <w:t>Leo Di Febo</w:t>
      </w:r>
      <w:r w:rsidRPr="00A539B7">
        <w:rPr>
          <w:rFonts w:ascii="Times New Roman" w:hAnsi="Times New Roman"/>
          <w:color w:val="000000"/>
          <w:sz w:val="21"/>
          <w:szCs w:val="21"/>
        </w:rPr>
        <w:t xml:space="preserve"> nato a Giulianova (TE) il 03.10.1961, nella qualità di </w:t>
      </w:r>
      <w:r w:rsidR="004F7A2D" w:rsidRPr="00A539B7">
        <w:rPr>
          <w:rFonts w:ascii="Times New Roman" w:hAnsi="Times New Roman"/>
          <w:color w:val="000000"/>
          <w:sz w:val="21"/>
          <w:szCs w:val="21"/>
        </w:rPr>
        <w:t xml:space="preserve">Responsabile del Settore 7 - Lavori Pubblici. Espropri, Appalti, </w:t>
      </w:r>
      <w:r w:rsidRPr="00A539B7">
        <w:rPr>
          <w:rFonts w:ascii="Times New Roman" w:hAnsi="Times New Roman"/>
          <w:color w:val="000000"/>
          <w:sz w:val="21"/>
          <w:szCs w:val="21"/>
        </w:rPr>
        <w:t xml:space="preserve">il quale agisce in nome e per conto del Comune di Tortoreto (TE) </w:t>
      </w:r>
      <w:proofErr w:type="spellStart"/>
      <w:r w:rsidRPr="00A539B7">
        <w:rPr>
          <w:rFonts w:ascii="Times New Roman" w:hAnsi="Times New Roman"/>
          <w:color w:val="000000"/>
          <w:sz w:val="21"/>
          <w:szCs w:val="21"/>
        </w:rPr>
        <w:t>P.zza</w:t>
      </w:r>
      <w:proofErr w:type="spellEnd"/>
      <w:r w:rsidRPr="00A539B7">
        <w:rPr>
          <w:rFonts w:ascii="Times New Roman" w:hAnsi="Times New Roman"/>
          <w:color w:val="000000"/>
          <w:sz w:val="21"/>
          <w:szCs w:val="21"/>
        </w:rPr>
        <w:t xml:space="preserve"> Libertà 12 C.F. e </w:t>
      </w:r>
      <w:proofErr w:type="spellStart"/>
      <w:r w:rsidRPr="00A539B7">
        <w:rPr>
          <w:rFonts w:ascii="Times New Roman" w:hAnsi="Times New Roman"/>
          <w:color w:val="000000"/>
          <w:sz w:val="21"/>
          <w:szCs w:val="21"/>
        </w:rPr>
        <w:t>P.IVA</w:t>
      </w:r>
      <w:proofErr w:type="spellEnd"/>
      <w:r w:rsidRPr="00A539B7">
        <w:rPr>
          <w:rFonts w:ascii="Times New Roman" w:hAnsi="Times New Roman"/>
          <w:color w:val="000000"/>
          <w:sz w:val="21"/>
          <w:szCs w:val="21"/>
        </w:rPr>
        <w:t xml:space="preserve">  00173630674, ai sensi e per gli effetti del </w:t>
      </w:r>
      <w:proofErr w:type="spellStart"/>
      <w:r w:rsidRPr="00A539B7">
        <w:rPr>
          <w:rFonts w:ascii="Times New Roman" w:hAnsi="Times New Roman"/>
          <w:color w:val="000000"/>
          <w:sz w:val="21"/>
          <w:szCs w:val="21"/>
        </w:rPr>
        <w:t>D.Lgs.</w:t>
      </w:r>
      <w:proofErr w:type="spellEnd"/>
      <w:r w:rsidRPr="00A539B7">
        <w:rPr>
          <w:rFonts w:ascii="Times New Roman" w:hAnsi="Times New Roman"/>
          <w:color w:val="000000"/>
          <w:sz w:val="21"/>
          <w:szCs w:val="21"/>
        </w:rPr>
        <w:t xml:space="preserve"> 18 agosto 2000, n. 267 e di seguito indicato più brevemente </w:t>
      </w:r>
      <w:r w:rsidRPr="00A539B7">
        <w:rPr>
          <w:rFonts w:ascii="Times New Roman" w:hAnsi="Times New Roman"/>
          <w:b/>
          <w:color w:val="000000"/>
          <w:sz w:val="21"/>
          <w:szCs w:val="21"/>
        </w:rPr>
        <w:t>COMUNE</w:t>
      </w:r>
      <w:r w:rsidRPr="00A539B7">
        <w:rPr>
          <w:rFonts w:ascii="Times New Roman" w:hAnsi="Times New Roman"/>
          <w:color w:val="000000"/>
          <w:sz w:val="21"/>
          <w:szCs w:val="21"/>
        </w:rPr>
        <w:t>;</w:t>
      </w:r>
    </w:p>
    <w:p w:rsidR="00A539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2) Ing.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nato a </w:t>
      </w:r>
      <w:r w:rsidR="004F7A2D" w:rsidRPr="00A539B7">
        <w:rPr>
          <w:rFonts w:ascii="Times New Roman" w:hAnsi="Times New Roman"/>
          <w:color w:val="000000"/>
          <w:sz w:val="21"/>
          <w:szCs w:val="21"/>
        </w:rPr>
        <w:t xml:space="preserve">....................... (....) </w:t>
      </w:r>
      <w:r w:rsidRPr="00A539B7">
        <w:rPr>
          <w:rFonts w:ascii="Times New Roman" w:hAnsi="Times New Roman"/>
          <w:color w:val="000000"/>
          <w:sz w:val="21"/>
          <w:szCs w:val="21"/>
        </w:rPr>
        <w:t xml:space="preserve"> il </w:t>
      </w:r>
      <w:r w:rsidR="004F7A2D" w:rsidRPr="00A539B7">
        <w:rPr>
          <w:rFonts w:ascii="Times New Roman" w:hAnsi="Times New Roman"/>
          <w:color w:val="000000"/>
          <w:sz w:val="21"/>
          <w:szCs w:val="21"/>
        </w:rPr>
        <w:t xml:space="preserve">.................... </w:t>
      </w:r>
      <w:r w:rsidRPr="00A539B7">
        <w:rPr>
          <w:rFonts w:ascii="Times New Roman" w:hAnsi="Times New Roman"/>
          <w:color w:val="000000"/>
          <w:sz w:val="21"/>
          <w:szCs w:val="21"/>
        </w:rPr>
        <w:t xml:space="preserve">e residente in via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w:t>
      </w:r>
      <w:r w:rsidR="004F7A2D" w:rsidRPr="00A539B7">
        <w:rPr>
          <w:rFonts w:ascii="Times New Roman" w:hAnsi="Times New Roman"/>
          <w:color w:val="000000"/>
          <w:sz w:val="21"/>
          <w:szCs w:val="21"/>
        </w:rPr>
        <w:t xml:space="preserve">  ..... </w:t>
      </w:r>
      <w:r w:rsidRPr="00A539B7">
        <w:rPr>
          <w:rFonts w:ascii="Times New Roman" w:hAnsi="Times New Roman"/>
          <w:color w:val="000000"/>
          <w:sz w:val="21"/>
          <w:szCs w:val="21"/>
        </w:rPr>
        <w:t xml:space="preserve">), </w:t>
      </w:r>
      <w:r w:rsidR="004F7A2D" w:rsidRPr="00A539B7">
        <w:rPr>
          <w:rFonts w:ascii="Times New Roman" w:hAnsi="Times New Roman"/>
          <w:color w:val="000000"/>
          <w:sz w:val="21"/>
          <w:szCs w:val="21"/>
        </w:rPr>
        <w:t xml:space="preserve">C. F. ....................... </w:t>
      </w:r>
      <w:r w:rsidRPr="00A539B7">
        <w:rPr>
          <w:rFonts w:ascii="Times New Roman" w:hAnsi="Times New Roman"/>
          <w:color w:val="000000"/>
          <w:sz w:val="21"/>
          <w:szCs w:val="21"/>
        </w:rPr>
        <w:t xml:space="preserve">nella qualità di libero professionista iscritto all’Ordine Professionale degli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della Provincia di </w:t>
      </w:r>
      <w:r w:rsidR="004F7A2D" w:rsidRPr="00A539B7">
        <w:rPr>
          <w:rFonts w:ascii="Times New Roman" w:hAnsi="Times New Roman"/>
          <w:color w:val="000000"/>
          <w:sz w:val="21"/>
          <w:szCs w:val="21"/>
        </w:rPr>
        <w:t xml:space="preserve">...................  </w:t>
      </w:r>
      <w:r w:rsidRPr="00A539B7">
        <w:rPr>
          <w:rFonts w:ascii="Times New Roman" w:hAnsi="Times New Roman"/>
          <w:color w:val="000000"/>
          <w:sz w:val="21"/>
          <w:szCs w:val="21"/>
        </w:rPr>
        <w:t xml:space="preserve">al n.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con studio in Via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Comune di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w:t>
      </w:r>
      <w:r w:rsidR="004F7A2D" w:rsidRPr="00A539B7">
        <w:rPr>
          <w:rFonts w:ascii="Times New Roman" w:hAnsi="Times New Roman"/>
          <w:color w:val="000000"/>
          <w:sz w:val="21"/>
          <w:szCs w:val="21"/>
        </w:rPr>
        <w:t xml:space="preserve">  ........  </w:t>
      </w:r>
      <w:r w:rsidRPr="00A539B7">
        <w:rPr>
          <w:rFonts w:ascii="Times New Roman" w:hAnsi="Times New Roman"/>
          <w:color w:val="000000"/>
          <w:sz w:val="21"/>
          <w:szCs w:val="21"/>
        </w:rPr>
        <w:t xml:space="preserve">), </w:t>
      </w:r>
      <w:proofErr w:type="spellStart"/>
      <w:r w:rsidRPr="00A539B7">
        <w:rPr>
          <w:rFonts w:ascii="Times New Roman" w:hAnsi="Times New Roman"/>
          <w:color w:val="000000"/>
          <w:sz w:val="21"/>
          <w:szCs w:val="21"/>
        </w:rPr>
        <w:t>P.IVA</w:t>
      </w:r>
      <w:proofErr w:type="spellEnd"/>
      <w:r w:rsidRPr="00A539B7">
        <w:rPr>
          <w:rFonts w:ascii="Times New Roman" w:hAnsi="Times New Roman"/>
          <w:color w:val="000000"/>
          <w:sz w:val="21"/>
          <w:szCs w:val="21"/>
        </w:rPr>
        <w:t xml:space="preserve">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tel.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e-mail </w:t>
      </w:r>
      <w:hyperlink r:id="rId5" w:history="1">
        <w:r w:rsidR="004F7A2D" w:rsidRPr="00A539B7">
          <w:rPr>
            <w:rFonts w:ascii="Times New Roman" w:hAnsi="Times New Roman"/>
            <w:color w:val="000000"/>
            <w:sz w:val="21"/>
            <w:szCs w:val="21"/>
          </w:rPr>
          <w:t>........................</w:t>
        </w:r>
      </w:hyperlink>
      <w:r w:rsidRPr="00A539B7">
        <w:rPr>
          <w:rFonts w:ascii="Times New Roman" w:hAnsi="Times New Roman"/>
          <w:color w:val="000000"/>
          <w:sz w:val="21"/>
          <w:szCs w:val="21"/>
        </w:rPr>
        <w:t xml:space="preserve">, pec </w:t>
      </w:r>
      <w:hyperlink r:id="rId6" w:history="1">
        <w:r w:rsidR="004F7A2D" w:rsidRPr="00A539B7">
          <w:rPr>
            <w:rFonts w:ascii="Times New Roman" w:hAnsi="Times New Roman"/>
            <w:color w:val="000000"/>
            <w:sz w:val="21"/>
            <w:szCs w:val="21"/>
          </w:rPr>
          <w:t>..................</w:t>
        </w:r>
      </w:hyperlink>
      <w:r w:rsidRPr="00A539B7">
        <w:rPr>
          <w:rFonts w:ascii="Times New Roman" w:hAnsi="Times New Roman"/>
          <w:color w:val="000000"/>
          <w:sz w:val="21"/>
          <w:szCs w:val="21"/>
        </w:rPr>
        <w:t xml:space="preserve">, di seguito indicato più brevemente </w:t>
      </w:r>
      <w:r w:rsidRPr="00A539B7">
        <w:rPr>
          <w:rFonts w:ascii="Times New Roman" w:hAnsi="Times New Roman"/>
          <w:b/>
          <w:color w:val="000000"/>
          <w:sz w:val="21"/>
          <w:szCs w:val="21"/>
        </w:rPr>
        <w:t xml:space="preserve">INCARICATO </w:t>
      </w:r>
      <w:r w:rsidRPr="00A539B7">
        <w:rPr>
          <w:rFonts w:ascii="Times New Roman" w:hAnsi="Times New Roman"/>
          <w:color w:val="000000"/>
          <w:sz w:val="21"/>
          <w:szCs w:val="21"/>
        </w:rPr>
        <w:t xml:space="preserve">o </w:t>
      </w:r>
      <w:r w:rsidRPr="00A539B7">
        <w:rPr>
          <w:rFonts w:ascii="Times New Roman" w:hAnsi="Times New Roman"/>
          <w:b/>
          <w:color w:val="000000"/>
          <w:sz w:val="21"/>
          <w:szCs w:val="21"/>
        </w:rPr>
        <w:t>TECNICO INCARICATO</w:t>
      </w:r>
      <w:r w:rsidRPr="00A539B7">
        <w:rPr>
          <w:rFonts w:ascii="Times New Roman" w:hAnsi="Times New Roman"/>
          <w:color w:val="000000"/>
          <w:sz w:val="21"/>
          <w:szCs w:val="21"/>
        </w:rPr>
        <w:t>.</w:t>
      </w:r>
    </w:p>
    <w:p w:rsidR="00A539B7" w:rsidRPr="00A539B7" w:rsidRDefault="00A539B7" w:rsidP="00A539B7">
      <w:pPr>
        <w:spacing w:line="240" w:lineRule="auto"/>
        <w:jc w:val="both"/>
        <w:rPr>
          <w:rFonts w:ascii="Times New Roman" w:hAnsi="Times New Roman"/>
          <w:color w:val="000000"/>
          <w:sz w:val="21"/>
          <w:szCs w:val="21"/>
        </w:rPr>
      </w:pPr>
    </w:p>
    <w:p w:rsidR="005D57B7" w:rsidRPr="00A539B7" w:rsidRDefault="005D57B7" w:rsidP="00A539B7">
      <w:pPr>
        <w:spacing w:line="240" w:lineRule="auto"/>
        <w:jc w:val="center"/>
        <w:rPr>
          <w:rFonts w:ascii="Times New Roman" w:hAnsi="Times New Roman"/>
          <w:b/>
          <w:color w:val="000000"/>
          <w:sz w:val="21"/>
          <w:szCs w:val="21"/>
        </w:rPr>
      </w:pPr>
      <w:r w:rsidRPr="00A539B7">
        <w:rPr>
          <w:rFonts w:ascii="Times New Roman" w:hAnsi="Times New Roman"/>
          <w:b/>
          <w:color w:val="000000"/>
          <w:sz w:val="21"/>
          <w:szCs w:val="21"/>
        </w:rPr>
        <w:t>PREMESSO CHE</w:t>
      </w:r>
    </w:p>
    <w:p w:rsidR="00A539B7" w:rsidRPr="00A539B7" w:rsidRDefault="00A539B7" w:rsidP="00A539B7">
      <w:pPr>
        <w:spacing w:line="240" w:lineRule="auto"/>
        <w:jc w:val="center"/>
        <w:rPr>
          <w:rFonts w:ascii="Times New Roman" w:hAnsi="Times New Roman"/>
          <w:b/>
          <w:color w:val="000000"/>
          <w:sz w:val="21"/>
          <w:szCs w:val="21"/>
        </w:rPr>
      </w:pPr>
    </w:p>
    <w:p w:rsidR="005D57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Il Comune intende procedere alla </w:t>
      </w:r>
      <w:r w:rsidR="004F7A2D" w:rsidRPr="00A539B7">
        <w:rPr>
          <w:rFonts w:ascii="Times New Roman" w:hAnsi="Times New Roman"/>
          <w:color w:val="000000"/>
          <w:sz w:val="21"/>
          <w:szCs w:val="21"/>
        </w:rPr>
        <w:t xml:space="preserve">esecuzione delle </w:t>
      </w:r>
      <w:r w:rsidR="004F7A2D" w:rsidRPr="00A539B7">
        <w:rPr>
          <w:rFonts w:ascii="Times New Roman" w:hAnsi="Times New Roman"/>
          <w:sz w:val="21"/>
          <w:szCs w:val="21"/>
        </w:rPr>
        <w:t xml:space="preserve">Indagini diagnostiche e verifiche strutturali e non strutturali sui solai e/o controsoffittature di edifici scolastici. Scuola Primaria (Elementare) in Tortoreto Paese. </w:t>
      </w:r>
      <w:r w:rsidRPr="00A539B7">
        <w:rPr>
          <w:rFonts w:ascii="Times New Roman" w:hAnsi="Times New Roman"/>
          <w:color w:val="000000"/>
          <w:sz w:val="21"/>
          <w:szCs w:val="21"/>
        </w:rPr>
        <w:t xml:space="preserve">L’ufficio tecnico comunale non è in grado di adempiere alla progettazione dei lavori di cui sopra; </w:t>
      </w:r>
    </w:p>
    <w:p w:rsidR="005D57B7" w:rsidRPr="00A539B7" w:rsidRDefault="005D57B7" w:rsidP="00A539B7">
      <w:pPr>
        <w:spacing w:before="240" w:line="240" w:lineRule="auto"/>
        <w:jc w:val="center"/>
        <w:rPr>
          <w:rFonts w:ascii="Times New Roman" w:hAnsi="Times New Roman"/>
          <w:b/>
          <w:color w:val="000000"/>
          <w:sz w:val="21"/>
          <w:szCs w:val="21"/>
        </w:rPr>
      </w:pPr>
      <w:r w:rsidRPr="00A539B7">
        <w:rPr>
          <w:rFonts w:ascii="Times New Roman" w:hAnsi="Times New Roman"/>
          <w:b/>
          <w:color w:val="000000"/>
          <w:sz w:val="21"/>
          <w:szCs w:val="21"/>
        </w:rPr>
        <w:t>TUTTO CIÒ PREMESSO</w:t>
      </w:r>
    </w:p>
    <w:p w:rsidR="005D57B7" w:rsidRPr="00A539B7" w:rsidRDefault="005D57B7" w:rsidP="00A539B7">
      <w:pPr>
        <w:spacing w:before="240"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si conviene e si stipula quanto segue:  </w:t>
      </w:r>
    </w:p>
    <w:p w:rsidR="005D57B7" w:rsidRPr="00A539B7" w:rsidRDefault="005D57B7" w:rsidP="00A539B7">
      <w:pPr>
        <w:spacing w:line="240" w:lineRule="auto"/>
        <w:jc w:val="both"/>
        <w:rPr>
          <w:rFonts w:ascii="Times New Roman" w:hAnsi="Times New Roman"/>
          <w:color w:val="000000"/>
          <w:sz w:val="21"/>
          <w:szCs w:val="21"/>
        </w:rPr>
      </w:pPr>
    </w:p>
    <w:p w:rsidR="005D57B7" w:rsidRPr="00A539B7" w:rsidRDefault="005D57B7"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1 - Oggetto dell’incarico</w:t>
      </w:r>
    </w:p>
    <w:p w:rsidR="005D57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Il Comune, in forza della determinazione n.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del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Reg. Gen. </w:t>
      </w:r>
      <w:r w:rsidR="004F7A2D" w:rsidRPr="00A539B7">
        <w:rPr>
          <w:rFonts w:ascii="Times New Roman" w:hAnsi="Times New Roman"/>
          <w:color w:val="000000"/>
          <w:sz w:val="21"/>
          <w:szCs w:val="21"/>
        </w:rPr>
        <w:t>...............</w:t>
      </w:r>
      <w:r w:rsidRPr="00A539B7">
        <w:rPr>
          <w:rFonts w:ascii="Times New Roman" w:hAnsi="Times New Roman"/>
          <w:color w:val="000000"/>
          <w:sz w:val="21"/>
          <w:szCs w:val="21"/>
        </w:rPr>
        <w:t xml:space="preserve">, assunte dal dirigente del Settore n. </w:t>
      </w:r>
      <w:r w:rsidR="004F7A2D" w:rsidRPr="00A539B7">
        <w:rPr>
          <w:rFonts w:ascii="Times New Roman" w:hAnsi="Times New Roman"/>
          <w:color w:val="000000"/>
          <w:sz w:val="21"/>
          <w:szCs w:val="21"/>
        </w:rPr>
        <w:t>7</w:t>
      </w:r>
      <w:r w:rsidRPr="00A539B7">
        <w:rPr>
          <w:rFonts w:ascii="Times New Roman" w:hAnsi="Times New Roman"/>
          <w:color w:val="000000"/>
          <w:sz w:val="21"/>
          <w:szCs w:val="21"/>
        </w:rPr>
        <w:t xml:space="preserve"> Lavori Pubblici-Espropri, e con le modalità riportate nella presente convenzione, affida all’incaricato, che accetta, l’incarico professionale di verifica delle reali condizioni statiche dei solai attraverso una campagna di Indagini Sperimentali e la Verifica Statica/Analitica. </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L’incarico prevede le seguenti prestazioni di dettaglio:</w:t>
      </w:r>
    </w:p>
    <w:p w:rsidR="00B343DB" w:rsidRPr="00A539B7" w:rsidRDefault="00B343DB"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In rosso le attività  da svolgere.</w:t>
      </w:r>
    </w:p>
    <w:p w:rsidR="004F7A2D" w:rsidRPr="00A539B7" w:rsidRDefault="004F7A2D" w:rsidP="00A539B7">
      <w:pPr>
        <w:spacing w:line="240" w:lineRule="auto"/>
        <w:jc w:val="both"/>
        <w:rPr>
          <w:rFonts w:ascii="Times New Roman" w:hAnsi="Times New Roman"/>
          <w:color w:val="0070C1"/>
          <w:sz w:val="21"/>
          <w:szCs w:val="21"/>
        </w:rPr>
      </w:pPr>
      <w:r w:rsidRPr="00A539B7">
        <w:rPr>
          <w:rFonts w:ascii="Times New Roman" w:hAnsi="Times New Roman"/>
          <w:color w:val="0070C1"/>
          <w:sz w:val="21"/>
          <w:szCs w:val="21"/>
        </w:rPr>
        <w:t>A) Indagini non strutturali sui controsoffitti e sugli elementi ancorati a solai e/o controsoffitti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Per gli elementi non strutturali è fondamentale, al fine di evitare potenziali crolli locali, l’indagine visiva e il controllo dello stato di manutenzione degli elementi di ancoraggio.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1) Ispezione accurata dei controsoffitti, delle strutture e della superficie di ancoraggio, prevedendo, nel caso non siano presenti gli appositi vani di ispezione, lo smontaggio di porzioni di controsoffitto per quanto necessario, al fine di verificare la condizione degli elementi oggetto d’indagine;</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2) ispezione accurata delle strutture di ancoraggio di ogni elemento non strutturale ancorato ai soffitti e/o controsoffitti posizionati all’interno dei locali accessibili;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3) ispezioni visive e rilievo fotografico finalizzati alla rappresentazione dello stato di intradosso dei solai;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4) indagine mediante battitura manuale finalizzata ad individuare fenomeni di “</w:t>
      </w:r>
      <w:proofErr w:type="spellStart"/>
      <w:r w:rsidRPr="00A539B7">
        <w:rPr>
          <w:rFonts w:ascii="Times New Roman" w:hAnsi="Times New Roman"/>
          <w:color w:val="FF0000"/>
          <w:sz w:val="21"/>
          <w:szCs w:val="21"/>
        </w:rPr>
        <w:t>sfondellamento</w:t>
      </w:r>
      <w:proofErr w:type="spellEnd"/>
      <w:r w:rsidRPr="00A539B7">
        <w:rPr>
          <w:rFonts w:ascii="Times New Roman" w:hAnsi="Times New Roman"/>
          <w:color w:val="FF0000"/>
          <w:sz w:val="21"/>
          <w:szCs w:val="21"/>
        </w:rPr>
        <w:t>” e distacco pareti di solaio;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5) indagini strumentali sempre finalizzate ad individuare fenomeni di “</w:t>
      </w:r>
      <w:proofErr w:type="spellStart"/>
      <w:r w:rsidRPr="00A539B7">
        <w:rPr>
          <w:rFonts w:ascii="Times New Roman" w:hAnsi="Times New Roman"/>
          <w:color w:val="FF0000"/>
          <w:sz w:val="21"/>
          <w:szCs w:val="21"/>
        </w:rPr>
        <w:t>sfondellamento</w:t>
      </w:r>
      <w:proofErr w:type="spellEnd"/>
      <w:r w:rsidRPr="00A539B7">
        <w:rPr>
          <w:rFonts w:ascii="Times New Roman" w:hAnsi="Times New Roman"/>
          <w:color w:val="FF0000"/>
          <w:sz w:val="21"/>
          <w:szCs w:val="21"/>
        </w:rPr>
        <w:t>” in atto;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6) saggi esplorativi sulle parti non strutturali dei solai (intonaci, pignatte ecc.);</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xml:space="preserve">7) compilazione di apposito documento contenente la descrizione delle indagini effettuate, la ricostruzione, se conosciuta, della storia dell’edificio, una relazione sui risultati delle indagini diagnostiche comprensive di schede solaio/controsoffitto con riportati i risultati delle osservazioni preventive eseguite con il supporto della </w:t>
      </w:r>
      <w:proofErr w:type="spellStart"/>
      <w:r w:rsidRPr="00A539B7">
        <w:rPr>
          <w:rFonts w:ascii="Times New Roman" w:hAnsi="Times New Roman"/>
          <w:color w:val="FF0000"/>
          <w:sz w:val="21"/>
          <w:szCs w:val="21"/>
        </w:rPr>
        <w:t>termocamera</w:t>
      </w:r>
      <w:proofErr w:type="spellEnd"/>
      <w:r w:rsidRPr="00A539B7">
        <w:rPr>
          <w:rFonts w:ascii="Times New Roman" w:hAnsi="Times New Roman"/>
          <w:color w:val="FF0000"/>
          <w:sz w:val="21"/>
          <w:szCs w:val="21"/>
        </w:rPr>
        <w:t>, i risultati della battitura manuale, i risultati delle indagini acustiche eseguite con metodo strumentale, i risultati delle prove di carico e l’indicazione del livello di rischio.</w:t>
      </w:r>
    </w:p>
    <w:p w:rsidR="004F7A2D" w:rsidRPr="00A539B7" w:rsidRDefault="004F7A2D" w:rsidP="00A539B7">
      <w:pPr>
        <w:spacing w:line="240" w:lineRule="auto"/>
        <w:jc w:val="both"/>
        <w:rPr>
          <w:rFonts w:ascii="Times New Roman" w:hAnsi="Times New Roman"/>
          <w:sz w:val="21"/>
          <w:szCs w:val="21"/>
        </w:rPr>
      </w:pPr>
    </w:p>
    <w:p w:rsidR="004F7A2D" w:rsidRPr="00A539B7" w:rsidRDefault="004F7A2D" w:rsidP="00A539B7">
      <w:pPr>
        <w:spacing w:line="240" w:lineRule="auto"/>
        <w:jc w:val="both"/>
        <w:rPr>
          <w:rFonts w:ascii="Times New Roman" w:hAnsi="Times New Roman"/>
          <w:color w:val="0070C1"/>
          <w:sz w:val="21"/>
          <w:szCs w:val="21"/>
        </w:rPr>
      </w:pPr>
      <w:r w:rsidRPr="00A539B7">
        <w:rPr>
          <w:rFonts w:ascii="Times New Roman" w:hAnsi="Times New Roman"/>
          <w:color w:val="0070C1"/>
          <w:sz w:val="21"/>
          <w:szCs w:val="21"/>
        </w:rPr>
        <w:t>B) Indagini strutturali sui solai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Lo scopo dell’intervento è quello di verificare le reali condizioni statiche dei solai attraverso una campagna di Indagini Sperimentali e Verifica Statica/Analitica.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lastRenderedPageBreak/>
        <w:t>Le prove potranno essere effettuate sui diversi piani dell’edificio, in base alle direttive del tecnico incaricato.</w:t>
      </w:r>
    </w:p>
    <w:p w:rsidR="004F7A2D" w:rsidRPr="00A539B7" w:rsidRDefault="004F7A2D" w:rsidP="00A539B7">
      <w:pPr>
        <w:spacing w:line="240" w:lineRule="auto"/>
        <w:jc w:val="both"/>
        <w:rPr>
          <w:rFonts w:ascii="Times New Roman" w:hAnsi="Times New Roman"/>
          <w:sz w:val="21"/>
          <w:szCs w:val="21"/>
        </w:rPr>
      </w:pPr>
    </w:p>
    <w:p w:rsidR="004F7A2D" w:rsidRPr="00A539B7" w:rsidRDefault="004F7A2D" w:rsidP="00A539B7">
      <w:pPr>
        <w:spacing w:line="240" w:lineRule="auto"/>
        <w:jc w:val="both"/>
        <w:rPr>
          <w:rFonts w:ascii="Times New Roman" w:hAnsi="Times New Roman"/>
          <w:color w:val="0070C1"/>
          <w:sz w:val="21"/>
          <w:szCs w:val="21"/>
        </w:rPr>
      </w:pPr>
      <w:r w:rsidRPr="00A539B7">
        <w:rPr>
          <w:rFonts w:ascii="Times New Roman" w:hAnsi="Times New Roman"/>
          <w:color w:val="0070C1"/>
          <w:sz w:val="21"/>
          <w:szCs w:val="21"/>
        </w:rPr>
        <w:t>1) Indagini Sperimentali: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rilievo geometrico (dei campi di solaio oggetto di verifica);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rilievo strutturale (dei campi di solaio oggetto di verifica);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xml:space="preserve">- rilievo dell’eventuale quadro </w:t>
      </w:r>
      <w:proofErr w:type="spellStart"/>
      <w:r w:rsidRPr="00A539B7">
        <w:rPr>
          <w:rFonts w:ascii="Times New Roman" w:hAnsi="Times New Roman"/>
          <w:sz w:val="21"/>
          <w:szCs w:val="21"/>
        </w:rPr>
        <w:t>fessurativo</w:t>
      </w:r>
      <w:proofErr w:type="spellEnd"/>
      <w:r w:rsidRPr="00A539B7">
        <w:rPr>
          <w:rFonts w:ascii="Times New Roman" w:hAnsi="Times New Roman"/>
          <w:sz w:val="21"/>
          <w:szCs w:val="21"/>
        </w:rPr>
        <w:t xml:space="preserve"> e/o degli </w:t>
      </w:r>
      <w:proofErr w:type="spellStart"/>
      <w:r w:rsidRPr="00A539B7">
        <w:rPr>
          <w:rFonts w:ascii="Times New Roman" w:hAnsi="Times New Roman"/>
          <w:sz w:val="21"/>
          <w:szCs w:val="21"/>
        </w:rPr>
        <w:t>ammaloramenti</w:t>
      </w:r>
      <w:proofErr w:type="spellEnd"/>
      <w:r w:rsidRPr="00A539B7">
        <w:rPr>
          <w:rFonts w:ascii="Times New Roman" w:hAnsi="Times New Roman"/>
          <w:sz w:val="21"/>
          <w:szCs w:val="21"/>
        </w:rPr>
        <w:t>;</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xml:space="preserve">- ispezione visiva degli appoggi degli elementi principali con particolare riguardo alla lunghezza di appoggio sulle strutture in muratura ed allo stato di conservazione degli stessi (ad es. eventuale </w:t>
      </w:r>
      <w:proofErr w:type="spellStart"/>
      <w:r w:rsidRPr="00A539B7">
        <w:rPr>
          <w:rFonts w:ascii="Times New Roman" w:hAnsi="Times New Roman"/>
          <w:sz w:val="21"/>
          <w:szCs w:val="21"/>
        </w:rPr>
        <w:t>ammaloramento</w:t>
      </w:r>
      <w:proofErr w:type="spellEnd"/>
      <w:r w:rsidRPr="00A539B7">
        <w:rPr>
          <w:rFonts w:ascii="Times New Roman" w:hAnsi="Times New Roman"/>
          <w:sz w:val="21"/>
          <w:szCs w:val="21"/>
        </w:rPr>
        <w:t>/degrado dell’appoggio delle travi lignee);</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campagna di indagini sperimentali sugli elementi costitutivi dei solai;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sz w:val="21"/>
          <w:szCs w:val="21"/>
        </w:rPr>
        <w:t xml:space="preserve">- </w:t>
      </w:r>
      <w:r w:rsidRPr="00A539B7">
        <w:rPr>
          <w:rFonts w:ascii="Times New Roman" w:hAnsi="Times New Roman"/>
          <w:color w:val="FF0000"/>
          <w:sz w:val="21"/>
          <w:szCs w:val="21"/>
        </w:rPr>
        <w:t>prove di carico.</w:t>
      </w:r>
    </w:p>
    <w:p w:rsidR="004F7A2D" w:rsidRPr="00A539B7" w:rsidRDefault="004F7A2D" w:rsidP="00A539B7">
      <w:pPr>
        <w:spacing w:line="240" w:lineRule="auto"/>
        <w:jc w:val="both"/>
        <w:rPr>
          <w:rFonts w:ascii="Times New Roman" w:hAnsi="Times New Roman"/>
          <w:sz w:val="21"/>
          <w:szCs w:val="21"/>
        </w:rPr>
      </w:pP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2) Verifica Statica / Analitica:</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determinazione del carico limite sopportabile in condizioni di sicurezza;</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correlazione tra carico limite e carichi di normativa mediante la quantificazione del rapporto ζV,i tra il valore massimo del sovraccarico variabile verticale sopportabile da quella parte della costruzione e il valore del sovraccarico verticale variabile che si utilizzerebbe nel progetto di una nuova costruzione. Tale valutazione andrà riferita sia a sollecitazioni di flessione che di taglio;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determinazione delle deformate teoriche degli elementi costruttivi più significativi;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confronto tra le deformate teoriche e quelle sperimentali;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valutazione del grado di sicurezza sia allo SLU che allo SLE;</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fornire eventuali consigli riguardanti le strutture e la sicurezza statica.</w:t>
      </w:r>
    </w:p>
    <w:p w:rsidR="004F7A2D" w:rsidRPr="00A539B7" w:rsidRDefault="004F7A2D" w:rsidP="00A539B7">
      <w:pPr>
        <w:spacing w:line="240" w:lineRule="auto"/>
        <w:jc w:val="both"/>
        <w:rPr>
          <w:rFonts w:ascii="Times New Roman" w:hAnsi="Times New Roman"/>
          <w:sz w:val="21"/>
          <w:szCs w:val="21"/>
        </w:rPr>
      </w:pP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DETTAGLIO DELLE OPERAZIONI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b/>
          <w:bCs/>
          <w:color w:val="0070C1"/>
          <w:sz w:val="21"/>
          <w:szCs w:val="21"/>
        </w:rPr>
        <w:t>Indagini Sperimentali</w:t>
      </w:r>
      <w:r w:rsidRPr="00A539B7">
        <w:rPr>
          <w:rFonts w:ascii="Times New Roman" w:hAnsi="Times New Roman"/>
          <w:sz w:val="21"/>
          <w:szCs w:val="21"/>
        </w:rPr>
        <w:t>: analisi costruttiva, prove di carico, indagini sui materiali con cui sono realizzati i solai.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b/>
          <w:bCs/>
          <w:color w:val="0070C1"/>
          <w:sz w:val="21"/>
          <w:szCs w:val="21"/>
        </w:rPr>
        <w:t>Analisi costruttiva</w:t>
      </w:r>
      <w:r w:rsidRPr="00A539B7">
        <w:rPr>
          <w:rFonts w:ascii="Times New Roman" w:hAnsi="Times New Roman"/>
          <w:color w:val="0070C1"/>
          <w:sz w:val="21"/>
          <w:szCs w:val="21"/>
        </w:rPr>
        <w:t xml:space="preserve">: </w:t>
      </w:r>
      <w:r w:rsidRPr="00A539B7">
        <w:rPr>
          <w:rFonts w:ascii="Times New Roman" w:hAnsi="Times New Roman"/>
          <w:sz w:val="21"/>
          <w:szCs w:val="21"/>
        </w:rPr>
        <w:t>le prove possono essere non distruttive ovvero prevedere piccole demolizioni o saggi, utili per ricostruire le tipologie di solai e intradossi.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b/>
          <w:bCs/>
          <w:color w:val="0070C1"/>
          <w:sz w:val="21"/>
          <w:szCs w:val="21"/>
        </w:rPr>
        <w:t>Prove di carico</w:t>
      </w:r>
      <w:r w:rsidRPr="00A539B7">
        <w:rPr>
          <w:rFonts w:ascii="Times New Roman" w:hAnsi="Times New Roman"/>
          <w:color w:val="0070C1"/>
          <w:sz w:val="21"/>
          <w:szCs w:val="21"/>
        </w:rPr>
        <w:t xml:space="preserve">: </w:t>
      </w:r>
      <w:r w:rsidRPr="00A539B7">
        <w:rPr>
          <w:rFonts w:ascii="Times New Roman" w:hAnsi="Times New Roman"/>
          <w:sz w:val="21"/>
          <w:szCs w:val="21"/>
        </w:rPr>
        <w:t>le prove saranno eseguite su solaio mediante il tiro/spinta di martinetti oleodinamici o l’utilizzo di serbatoi idrostatici.</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 xml:space="preserve">Le deformazioni saranno rilevate in tempo reale in tutte le fasi di carico/scarico. Particolare attenzione andrà posta alla valutazione della linearità o meno della risposta ed all’eventuale </w:t>
      </w:r>
      <w:proofErr w:type="spellStart"/>
      <w:r w:rsidRPr="00A539B7">
        <w:rPr>
          <w:rFonts w:ascii="Times New Roman" w:hAnsi="Times New Roman"/>
          <w:sz w:val="21"/>
          <w:szCs w:val="21"/>
        </w:rPr>
        <w:t>plasticizzazione</w:t>
      </w:r>
      <w:proofErr w:type="spellEnd"/>
      <w:r w:rsidRPr="00A539B7">
        <w:rPr>
          <w:rFonts w:ascii="Times New Roman" w:hAnsi="Times New Roman"/>
          <w:sz w:val="21"/>
          <w:szCs w:val="21"/>
        </w:rPr>
        <w:t xml:space="preserve"> dei campi di solaio oggetto di prova.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 xml:space="preserve">Rilevazioni </w:t>
      </w:r>
      <w:proofErr w:type="spellStart"/>
      <w:r w:rsidRPr="00A539B7">
        <w:rPr>
          <w:rFonts w:ascii="Times New Roman" w:hAnsi="Times New Roman"/>
          <w:color w:val="0070C1"/>
          <w:sz w:val="21"/>
          <w:szCs w:val="21"/>
        </w:rPr>
        <w:t>Pacometriche</w:t>
      </w:r>
      <w:proofErr w:type="spellEnd"/>
      <w:r w:rsidRPr="00A539B7">
        <w:rPr>
          <w:rFonts w:ascii="Times New Roman" w:hAnsi="Times New Roman"/>
          <w:sz w:val="21"/>
          <w:szCs w:val="21"/>
        </w:rPr>
        <w:t>: al fine di localizzare la posizione, la direzione e stimare il diametro dei ferri d'armatura.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Prove di Pull-Out</w:t>
      </w:r>
      <w:r w:rsidRPr="00A539B7">
        <w:rPr>
          <w:rFonts w:ascii="Times New Roman" w:hAnsi="Times New Roman"/>
          <w:sz w:val="21"/>
          <w:szCs w:val="21"/>
        </w:rPr>
        <w:t>: al fine di stimare la resistenza a compressione del calcestruzzo mediante correlazione con la forza di estrazione di tasselli post-inseriti (Pull-Out).</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Carotaggi</w:t>
      </w:r>
      <w:r w:rsidRPr="00A539B7">
        <w:rPr>
          <w:rFonts w:ascii="Times New Roman" w:hAnsi="Times New Roman"/>
          <w:sz w:val="21"/>
          <w:szCs w:val="21"/>
        </w:rPr>
        <w:t>: prelievo di provini carotati, generalmente con rapporto h/d=1, da sottoporre a prova di compressione al fine di valutare la resistenza a compressione in situ del calcestruzzo.</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Indagini Ultrasoniche</w:t>
      </w:r>
      <w:r w:rsidRPr="00A539B7">
        <w:rPr>
          <w:rFonts w:ascii="Times New Roman" w:hAnsi="Times New Roman"/>
          <w:sz w:val="21"/>
          <w:szCs w:val="21"/>
        </w:rPr>
        <w:t>: finalizzate a determinare la velocità di propagazione degli impulsi delle onde, allo scopo di correlarne la resistenza a compressione del calcestruzzo in situ.</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 xml:space="preserve">Prove </w:t>
      </w:r>
      <w:proofErr w:type="spellStart"/>
      <w:r w:rsidRPr="00A539B7">
        <w:rPr>
          <w:rFonts w:ascii="Times New Roman" w:hAnsi="Times New Roman"/>
          <w:color w:val="0070C1"/>
          <w:sz w:val="21"/>
          <w:szCs w:val="21"/>
        </w:rPr>
        <w:t>Sclerometriche</w:t>
      </w:r>
      <w:proofErr w:type="spellEnd"/>
      <w:r w:rsidRPr="00A539B7">
        <w:rPr>
          <w:rFonts w:ascii="Times New Roman" w:hAnsi="Times New Roman"/>
          <w:sz w:val="21"/>
          <w:szCs w:val="21"/>
        </w:rPr>
        <w:t xml:space="preserve">: al fine di rilevare la durezza superficiale del </w:t>
      </w:r>
      <w:proofErr w:type="spellStart"/>
      <w:r w:rsidRPr="00A539B7">
        <w:rPr>
          <w:rFonts w:ascii="Times New Roman" w:hAnsi="Times New Roman"/>
          <w:sz w:val="21"/>
          <w:szCs w:val="21"/>
        </w:rPr>
        <w:t>Cls</w:t>
      </w:r>
      <w:proofErr w:type="spellEnd"/>
      <w:r w:rsidRPr="00A539B7">
        <w:rPr>
          <w:rFonts w:ascii="Times New Roman" w:hAnsi="Times New Roman"/>
          <w:sz w:val="21"/>
          <w:szCs w:val="21"/>
        </w:rPr>
        <w:t xml:space="preserve"> e stimarne, per correlazione, la sua resistenza a compressione.</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Prova di Carbonatazione</w:t>
      </w:r>
      <w:r w:rsidRPr="00A539B7">
        <w:rPr>
          <w:rFonts w:ascii="Times New Roman" w:hAnsi="Times New Roman"/>
          <w:sz w:val="21"/>
          <w:szCs w:val="21"/>
        </w:rPr>
        <w:t>: finalizzata a definire l’eventuale profondità di carbonatazione del calcestruzzo attraverso, ad esempio, il test colorimetrico.</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Rilievo del Potenziale di Corrosione</w:t>
      </w:r>
      <w:r w:rsidRPr="00A539B7">
        <w:rPr>
          <w:rFonts w:ascii="Times New Roman" w:hAnsi="Times New Roman"/>
          <w:sz w:val="21"/>
          <w:szCs w:val="21"/>
        </w:rPr>
        <w:t>: l’indagine consente di stimare la percentuale e l’estensione dello stato corrosivo delle barre d’armatura mediante la misurazione del potenziale elettrico sulla superficie del calcestruzzo.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0070C1"/>
          <w:sz w:val="21"/>
          <w:szCs w:val="21"/>
        </w:rPr>
        <w:t>Indagini Termografiche:</w:t>
      </w:r>
      <w:r w:rsidRPr="00A539B7">
        <w:rPr>
          <w:rFonts w:ascii="Times New Roman" w:hAnsi="Times New Roman"/>
          <w:sz w:val="21"/>
          <w:szCs w:val="21"/>
        </w:rPr>
        <w:t xml:space="preserve"> </w:t>
      </w:r>
      <w:r w:rsidRPr="00A539B7">
        <w:rPr>
          <w:rFonts w:ascii="Times New Roman" w:hAnsi="Times New Roman"/>
          <w:color w:val="FF0000"/>
          <w:sz w:val="21"/>
          <w:szCs w:val="21"/>
        </w:rPr>
        <w:t xml:space="preserve">al fine di ottenere una mappatura termica della superficie di un materiale, rilevando la radiazione infrarossa emessa dal materiale stesso. L’indagine è utile per individuare discontinuità, </w:t>
      </w:r>
      <w:proofErr w:type="spellStart"/>
      <w:r w:rsidRPr="00A539B7">
        <w:rPr>
          <w:rFonts w:ascii="Times New Roman" w:hAnsi="Times New Roman"/>
          <w:color w:val="FF0000"/>
          <w:sz w:val="21"/>
          <w:szCs w:val="21"/>
        </w:rPr>
        <w:t>ammaloramenti</w:t>
      </w:r>
      <w:proofErr w:type="spellEnd"/>
      <w:r w:rsidRPr="00A539B7">
        <w:rPr>
          <w:rFonts w:ascii="Times New Roman" w:hAnsi="Times New Roman"/>
          <w:color w:val="FF0000"/>
          <w:sz w:val="21"/>
          <w:szCs w:val="21"/>
        </w:rPr>
        <w:t>, infiltrazioni, direzione dell’orditura dei solai, ecc.</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0070C1"/>
          <w:sz w:val="21"/>
          <w:szCs w:val="21"/>
        </w:rPr>
        <w:t>Rilievo Geometrico/Ispezione visiva:</w:t>
      </w:r>
      <w:r w:rsidRPr="00A539B7">
        <w:rPr>
          <w:rFonts w:ascii="Times New Roman" w:hAnsi="Times New Roman"/>
          <w:sz w:val="21"/>
          <w:szCs w:val="21"/>
        </w:rPr>
        <w:t xml:space="preserve"> </w:t>
      </w:r>
      <w:r w:rsidRPr="00A539B7">
        <w:rPr>
          <w:rFonts w:ascii="Times New Roman" w:hAnsi="Times New Roman"/>
          <w:color w:val="FF0000"/>
          <w:sz w:val="21"/>
          <w:szCs w:val="21"/>
        </w:rPr>
        <w:t xml:space="preserve">prevede il rilievo di elementi strutturali, mediante, ad esempio per le armature, </w:t>
      </w:r>
      <w:proofErr w:type="spellStart"/>
      <w:r w:rsidRPr="00A539B7">
        <w:rPr>
          <w:rFonts w:ascii="Times New Roman" w:hAnsi="Times New Roman"/>
          <w:color w:val="FF0000"/>
          <w:sz w:val="21"/>
          <w:szCs w:val="21"/>
        </w:rPr>
        <w:t>pacometro</w:t>
      </w:r>
      <w:proofErr w:type="spellEnd"/>
      <w:r w:rsidRPr="00A539B7">
        <w:rPr>
          <w:rFonts w:ascii="Times New Roman" w:hAnsi="Times New Roman"/>
          <w:color w:val="FF0000"/>
          <w:sz w:val="21"/>
          <w:szCs w:val="21"/>
        </w:rPr>
        <w:t xml:space="preserve"> e/o calibro digitale, la relativa restituzione grafica delle strutture e la mappatura del livello del degrado.</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Indagini Endoscopiche</w:t>
      </w:r>
      <w:r w:rsidRPr="00A539B7">
        <w:rPr>
          <w:rFonts w:ascii="Times New Roman" w:hAnsi="Times New Roman"/>
          <w:sz w:val="21"/>
          <w:szCs w:val="21"/>
        </w:rPr>
        <w:t>: al fine di ottenere utili informazioni sulla stratigrafia delle strutture e di individuare la presenza di eventuali anomalie (intrusioni, fessure, vuoti, ecc.).</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Estrazione barre d’armatura</w:t>
      </w:r>
      <w:r w:rsidRPr="00A539B7">
        <w:rPr>
          <w:rFonts w:ascii="Times New Roman" w:hAnsi="Times New Roman"/>
          <w:sz w:val="21"/>
          <w:szCs w:val="21"/>
        </w:rPr>
        <w:t xml:space="preserve">: eseguita previa indagine </w:t>
      </w:r>
      <w:proofErr w:type="spellStart"/>
      <w:r w:rsidRPr="00A539B7">
        <w:rPr>
          <w:rFonts w:ascii="Times New Roman" w:hAnsi="Times New Roman"/>
          <w:sz w:val="21"/>
          <w:szCs w:val="21"/>
        </w:rPr>
        <w:t>pacometrica</w:t>
      </w:r>
      <w:proofErr w:type="spellEnd"/>
      <w:r w:rsidRPr="00A539B7">
        <w:rPr>
          <w:rFonts w:ascii="Times New Roman" w:hAnsi="Times New Roman"/>
          <w:sz w:val="21"/>
          <w:szCs w:val="21"/>
        </w:rPr>
        <w:t>, in corrispondenza dell’elemento strutturale individuato dal tecnico, compresa la catalogazione ed il certificato a rottura del Laboratorio.</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Misura della Durezza degli Acciai</w:t>
      </w:r>
      <w:r w:rsidRPr="00A539B7">
        <w:rPr>
          <w:rFonts w:ascii="Times New Roman" w:hAnsi="Times New Roman"/>
          <w:sz w:val="21"/>
          <w:szCs w:val="21"/>
        </w:rPr>
        <w:t>: misurata mediante un Durometro digitale fornito di sonda esterna.</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color w:val="0070C1"/>
          <w:sz w:val="21"/>
          <w:szCs w:val="21"/>
        </w:rPr>
        <w:t>Indagini sul legno</w:t>
      </w:r>
      <w:r w:rsidRPr="00A539B7">
        <w:rPr>
          <w:rFonts w:ascii="Times New Roman" w:hAnsi="Times New Roman"/>
          <w:sz w:val="21"/>
          <w:szCs w:val="21"/>
        </w:rPr>
        <w:t xml:space="preserve">: indagini visive, strumentali e di laboratorio sulle strutture dei solai in legno finalizzate a valutarne le caratteristiche meccaniche ed eventuali difetti </w:t>
      </w:r>
      <w:proofErr w:type="spellStart"/>
      <w:r w:rsidRPr="00A539B7">
        <w:rPr>
          <w:rFonts w:ascii="Times New Roman" w:hAnsi="Times New Roman"/>
          <w:sz w:val="21"/>
          <w:szCs w:val="21"/>
        </w:rPr>
        <w:t>e\o</w:t>
      </w:r>
      <w:proofErr w:type="spellEnd"/>
      <w:r w:rsidRPr="00A539B7">
        <w:rPr>
          <w:rFonts w:ascii="Times New Roman" w:hAnsi="Times New Roman"/>
          <w:sz w:val="21"/>
          <w:szCs w:val="21"/>
        </w:rPr>
        <w:t xml:space="preserve"> alterazioni.</w:t>
      </w:r>
    </w:p>
    <w:p w:rsidR="004F7A2D" w:rsidRPr="00A539B7" w:rsidRDefault="004F7A2D" w:rsidP="00A539B7">
      <w:pPr>
        <w:spacing w:line="240" w:lineRule="auto"/>
        <w:jc w:val="both"/>
        <w:rPr>
          <w:rFonts w:ascii="Times New Roman" w:hAnsi="Times New Roman"/>
          <w:color w:val="0070C1"/>
          <w:sz w:val="21"/>
          <w:szCs w:val="21"/>
        </w:rPr>
      </w:pPr>
    </w:p>
    <w:p w:rsidR="00A539B7" w:rsidRDefault="00A539B7" w:rsidP="00A539B7">
      <w:pPr>
        <w:spacing w:line="240" w:lineRule="auto"/>
        <w:jc w:val="both"/>
        <w:rPr>
          <w:rFonts w:ascii="Times New Roman" w:hAnsi="Times New Roman"/>
          <w:color w:val="0070C1"/>
          <w:sz w:val="21"/>
          <w:szCs w:val="21"/>
        </w:rPr>
      </w:pPr>
    </w:p>
    <w:p w:rsidR="004F7A2D" w:rsidRPr="00A539B7" w:rsidRDefault="004F7A2D" w:rsidP="00A539B7">
      <w:pPr>
        <w:spacing w:line="240" w:lineRule="auto"/>
        <w:jc w:val="both"/>
        <w:rPr>
          <w:rFonts w:ascii="Times New Roman" w:hAnsi="Times New Roman"/>
          <w:color w:val="0070C1"/>
          <w:sz w:val="21"/>
          <w:szCs w:val="21"/>
        </w:rPr>
      </w:pPr>
      <w:r w:rsidRPr="00A539B7">
        <w:rPr>
          <w:rFonts w:ascii="Times New Roman" w:hAnsi="Times New Roman"/>
          <w:color w:val="0070C1"/>
          <w:sz w:val="21"/>
          <w:szCs w:val="21"/>
        </w:rPr>
        <w:lastRenderedPageBreak/>
        <w:t>Elaborati possibili da produrre alla conclusione delle indagini</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Rilievo geometrico;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Rilievo strutturale;</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xml:space="preserve">- Rilievo dell’eventuale quadro </w:t>
      </w:r>
      <w:proofErr w:type="spellStart"/>
      <w:r w:rsidRPr="00A539B7">
        <w:rPr>
          <w:rFonts w:ascii="Times New Roman" w:hAnsi="Times New Roman"/>
          <w:color w:val="FF0000"/>
          <w:sz w:val="21"/>
          <w:szCs w:val="21"/>
        </w:rPr>
        <w:t>fessurativo</w:t>
      </w:r>
      <w:proofErr w:type="spellEnd"/>
      <w:r w:rsidRPr="00A539B7">
        <w:rPr>
          <w:rFonts w:ascii="Times New Roman" w:hAnsi="Times New Roman"/>
          <w:color w:val="FF0000"/>
          <w:sz w:val="21"/>
          <w:szCs w:val="21"/>
        </w:rPr>
        <w:t xml:space="preserve"> e/o degli </w:t>
      </w:r>
      <w:proofErr w:type="spellStart"/>
      <w:r w:rsidRPr="00A539B7">
        <w:rPr>
          <w:rFonts w:ascii="Times New Roman" w:hAnsi="Times New Roman"/>
          <w:color w:val="FF0000"/>
          <w:sz w:val="21"/>
          <w:szCs w:val="21"/>
        </w:rPr>
        <w:t>ammaloramenti</w:t>
      </w:r>
      <w:proofErr w:type="spellEnd"/>
      <w:r w:rsidRPr="00A539B7">
        <w:rPr>
          <w:rFonts w:ascii="Times New Roman" w:hAnsi="Times New Roman"/>
          <w:color w:val="FF0000"/>
          <w:sz w:val="21"/>
          <w:szCs w:val="21"/>
        </w:rPr>
        <w:t xml:space="preserve"> ;</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Rilievo fotografico finalizzato alla rappresentazione dello stato di fatto dei solai oggetto di verifica;</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Esito delle prove di carico;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color w:val="FF0000"/>
          <w:sz w:val="21"/>
          <w:szCs w:val="21"/>
        </w:rPr>
        <w:t>- Verifica analitica che comprenda le seguenti azioni:</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a) </w:t>
      </w:r>
      <w:r w:rsidRPr="00A539B7">
        <w:rPr>
          <w:rFonts w:ascii="Times New Roman" w:hAnsi="Times New Roman"/>
          <w:color w:val="FF0000"/>
          <w:sz w:val="21"/>
          <w:szCs w:val="21"/>
        </w:rPr>
        <w:t>determinare il carico limite sopportabile in condizioni di sicurezza;</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b) </w:t>
      </w:r>
      <w:r w:rsidRPr="00A539B7">
        <w:rPr>
          <w:rFonts w:ascii="Times New Roman" w:hAnsi="Times New Roman"/>
          <w:color w:val="FF0000"/>
          <w:sz w:val="21"/>
          <w:szCs w:val="21"/>
        </w:rPr>
        <w:t>correlare il carico limite con i carichi di normativa mediante la quantificazione del rapporto ζV,i tra il valore massimo del sovraccarico variabile verticale sopportabile da quella parte della costruzione e il valore del sovraccarico verticale variabile che si utilizzerebbe nel progetto di una nuova costruzione. Tale valutazione andrà riferita sia a sollecitazioni di flessione che di taglio;</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c) </w:t>
      </w:r>
      <w:r w:rsidRPr="00A539B7">
        <w:rPr>
          <w:rFonts w:ascii="Times New Roman" w:hAnsi="Times New Roman"/>
          <w:color w:val="FF0000"/>
          <w:sz w:val="21"/>
          <w:szCs w:val="21"/>
        </w:rPr>
        <w:t>determinare le deformate teoriche degli elementi costruttivi più significativi;</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d) </w:t>
      </w:r>
      <w:r w:rsidRPr="00A539B7">
        <w:rPr>
          <w:rFonts w:ascii="Times New Roman" w:hAnsi="Times New Roman"/>
          <w:color w:val="FF0000"/>
          <w:sz w:val="21"/>
          <w:szCs w:val="21"/>
        </w:rPr>
        <w:t>confrontare le deformate teoriche con quelle sperimentali;</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e) </w:t>
      </w:r>
      <w:r w:rsidRPr="00A539B7">
        <w:rPr>
          <w:rFonts w:ascii="Times New Roman" w:hAnsi="Times New Roman"/>
          <w:color w:val="FF0000"/>
          <w:sz w:val="21"/>
          <w:szCs w:val="21"/>
        </w:rPr>
        <w:t>valutare il grado di sicurezza sia allo SLU che allo SLE;</w:t>
      </w:r>
    </w:p>
    <w:p w:rsidR="004F7A2D" w:rsidRPr="00A539B7" w:rsidRDefault="004F7A2D" w:rsidP="00A539B7">
      <w:pPr>
        <w:spacing w:line="240" w:lineRule="auto"/>
        <w:ind w:left="426"/>
        <w:jc w:val="both"/>
        <w:rPr>
          <w:rFonts w:ascii="Times New Roman" w:hAnsi="Times New Roman"/>
          <w:color w:val="FF0000"/>
          <w:sz w:val="21"/>
          <w:szCs w:val="21"/>
        </w:rPr>
      </w:pPr>
      <w:r w:rsidRPr="00A539B7">
        <w:rPr>
          <w:rFonts w:ascii="Times New Roman" w:hAnsi="Times New Roman"/>
          <w:i/>
          <w:iCs/>
          <w:color w:val="FF0000"/>
          <w:sz w:val="21"/>
          <w:szCs w:val="21"/>
        </w:rPr>
        <w:t xml:space="preserve">f) </w:t>
      </w:r>
      <w:r w:rsidRPr="00A539B7">
        <w:rPr>
          <w:rFonts w:ascii="Times New Roman" w:hAnsi="Times New Roman"/>
          <w:color w:val="FF0000"/>
          <w:sz w:val="21"/>
          <w:szCs w:val="21"/>
        </w:rPr>
        <w:t>fornire eventuali soluzioni per assicurare un livello ottimale di sicurezza statica degli elementi analizzati.</w:t>
      </w:r>
    </w:p>
    <w:p w:rsidR="004F7A2D" w:rsidRPr="00A539B7" w:rsidRDefault="004F7A2D" w:rsidP="00A539B7">
      <w:pPr>
        <w:spacing w:line="240" w:lineRule="auto"/>
        <w:jc w:val="both"/>
        <w:rPr>
          <w:rFonts w:ascii="Times New Roman" w:hAnsi="Times New Roman"/>
          <w:color w:val="0070C1"/>
          <w:sz w:val="21"/>
          <w:szCs w:val="21"/>
        </w:rPr>
      </w:pPr>
    </w:p>
    <w:p w:rsidR="004F7A2D" w:rsidRPr="00A539B7" w:rsidRDefault="004F7A2D" w:rsidP="00A539B7">
      <w:pPr>
        <w:spacing w:line="240" w:lineRule="auto"/>
        <w:jc w:val="both"/>
        <w:rPr>
          <w:rFonts w:ascii="Times New Roman" w:hAnsi="Times New Roman"/>
          <w:color w:val="0070C1"/>
          <w:sz w:val="21"/>
          <w:szCs w:val="21"/>
        </w:rPr>
      </w:pPr>
      <w:r w:rsidRPr="00A539B7">
        <w:rPr>
          <w:rFonts w:ascii="Times New Roman" w:hAnsi="Times New Roman"/>
          <w:color w:val="0070C1"/>
          <w:sz w:val="21"/>
          <w:szCs w:val="21"/>
        </w:rPr>
        <w:t>L’indagine diagnostica dovrà concludersi con:</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b/>
          <w:bCs/>
          <w:color w:val="FF0000"/>
          <w:sz w:val="21"/>
          <w:szCs w:val="21"/>
        </w:rPr>
        <w:t xml:space="preserve">A) </w:t>
      </w:r>
      <w:r w:rsidRPr="00A539B7">
        <w:rPr>
          <w:rFonts w:ascii="Times New Roman" w:hAnsi="Times New Roman"/>
          <w:color w:val="FF0000"/>
          <w:sz w:val="21"/>
          <w:szCs w:val="21"/>
        </w:rPr>
        <w:t>relazione tecnica vidimata dal tecnico che ha effettuato le indagini, che evidenzi le criticità rilevate secondo i seguenti punti (premessa riportante le scelte alla base dell’indagine diagnostica, inquadramento e strumentazioni, referto delle analisi condotte);</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b/>
          <w:bCs/>
          <w:color w:val="FF0000"/>
          <w:sz w:val="21"/>
          <w:szCs w:val="21"/>
        </w:rPr>
        <w:t xml:space="preserve">B) </w:t>
      </w:r>
      <w:r w:rsidRPr="00A539B7">
        <w:rPr>
          <w:rFonts w:ascii="Times New Roman" w:hAnsi="Times New Roman"/>
          <w:color w:val="FF0000"/>
          <w:sz w:val="21"/>
          <w:szCs w:val="21"/>
        </w:rPr>
        <w:t xml:space="preserve">elaborati grafici su planimetrie rilevate in loco, che evidenzino zona per zona i punti soggetti a </w:t>
      </w:r>
      <w:proofErr w:type="spellStart"/>
      <w:r w:rsidRPr="00A539B7">
        <w:rPr>
          <w:rFonts w:ascii="Times New Roman" w:hAnsi="Times New Roman"/>
          <w:color w:val="FF0000"/>
          <w:sz w:val="21"/>
          <w:szCs w:val="21"/>
        </w:rPr>
        <w:t>sfondellamento</w:t>
      </w:r>
      <w:proofErr w:type="spellEnd"/>
      <w:r w:rsidRPr="00A539B7">
        <w:rPr>
          <w:rFonts w:ascii="Times New Roman" w:hAnsi="Times New Roman"/>
          <w:color w:val="FF0000"/>
          <w:sz w:val="21"/>
          <w:szCs w:val="21"/>
        </w:rPr>
        <w:t>, l’evoluzione del fenomeno, il grado di pericolosità e la valutazione del degrado;</w:t>
      </w:r>
    </w:p>
    <w:p w:rsidR="004F7A2D" w:rsidRPr="00A539B7" w:rsidRDefault="004F7A2D" w:rsidP="00A539B7">
      <w:pPr>
        <w:spacing w:line="240" w:lineRule="auto"/>
        <w:jc w:val="both"/>
        <w:rPr>
          <w:rFonts w:ascii="Times New Roman" w:hAnsi="Times New Roman"/>
          <w:color w:val="FF0000"/>
          <w:sz w:val="21"/>
          <w:szCs w:val="21"/>
        </w:rPr>
      </w:pPr>
      <w:r w:rsidRPr="00A539B7">
        <w:rPr>
          <w:rFonts w:ascii="Times New Roman" w:hAnsi="Times New Roman"/>
          <w:b/>
          <w:bCs/>
          <w:color w:val="FF0000"/>
          <w:sz w:val="21"/>
          <w:szCs w:val="21"/>
        </w:rPr>
        <w:t xml:space="preserve">C) </w:t>
      </w:r>
      <w:r w:rsidRPr="00A539B7">
        <w:rPr>
          <w:rFonts w:ascii="Times New Roman" w:hAnsi="Times New Roman"/>
          <w:color w:val="FF0000"/>
          <w:sz w:val="21"/>
          <w:szCs w:val="21"/>
        </w:rPr>
        <w:t xml:space="preserve">ipotesi di intervento per la mitigazione del rischio inclusa una valutazione di massima sia dell’importo economico che della tempistica </w:t>
      </w:r>
      <w:proofErr w:type="spellStart"/>
      <w:r w:rsidRPr="00A539B7">
        <w:rPr>
          <w:rFonts w:ascii="Times New Roman" w:hAnsi="Times New Roman"/>
          <w:color w:val="FF0000"/>
          <w:sz w:val="21"/>
          <w:szCs w:val="21"/>
        </w:rPr>
        <w:t>realizzativa</w:t>
      </w:r>
      <w:proofErr w:type="spellEnd"/>
      <w:r w:rsidRPr="00A539B7">
        <w:rPr>
          <w:rFonts w:ascii="Times New Roman" w:hAnsi="Times New Roman"/>
          <w:color w:val="FF0000"/>
          <w:sz w:val="21"/>
          <w:szCs w:val="21"/>
        </w:rPr>
        <w:t xml:space="preserve"> degli interventi ipotizzati.</w:t>
      </w:r>
    </w:p>
    <w:p w:rsidR="004F7A2D" w:rsidRPr="00A539B7" w:rsidRDefault="004F7A2D" w:rsidP="00A539B7">
      <w:pPr>
        <w:spacing w:line="240" w:lineRule="auto"/>
        <w:jc w:val="both"/>
        <w:rPr>
          <w:rFonts w:ascii="Times New Roman" w:hAnsi="Times New Roman"/>
          <w:sz w:val="21"/>
          <w:szCs w:val="21"/>
        </w:rPr>
      </w:pP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Si rappresenta che il contenuto delle relazioni indicato nel presente documento è indicativo e non</w:t>
      </w:r>
    </w:p>
    <w:p w:rsidR="004F7A2D" w:rsidRPr="00A539B7" w:rsidRDefault="004F7A2D" w:rsidP="00A539B7">
      <w:pPr>
        <w:spacing w:line="240" w:lineRule="auto"/>
        <w:jc w:val="both"/>
        <w:rPr>
          <w:rFonts w:ascii="Times New Roman" w:hAnsi="Times New Roman"/>
          <w:sz w:val="21"/>
          <w:szCs w:val="21"/>
        </w:rPr>
      </w:pPr>
      <w:r w:rsidRPr="00A539B7">
        <w:rPr>
          <w:rFonts w:ascii="Times New Roman" w:hAnsi="Times New Roman"/>
          <w:sz w:val="21"/>
          <w:szCs w:val="21"/>
        </w:rPr>
        <w:t>esaustivo.</w:t>
      </w:r>
    </w:p>
    <w:p w:rsidR="00BE34B9" w:rsidRPr="00A539B7" w:rsidRDefault="00BE34B9" w:rsidP="00A539B7">
      <w:pPr>
        <w:spacing w:line="240" w:lineRule="auto"/>
        <w:jc w:val="both"/>
        <w:rPr>
          <w:rFonts w:ascii="Times New Roman" w:hAnsi="Times New Roman"/>
          <w:b/>
          <w:color w:val="000000"/>
          <w:sz w:val="21"/>
          <w:szCs w:val="21"/>
        </w:rPr>
      </w:pP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b/>
          <w:color w:val="000000"/>
          <w:sz w:val="21"/>
          <w:szCs w:val="21"/>
        </w:rPr>
        <w:t>Articolo 2 - Restituzione degli elaborati, anche su supporto informatico</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Dovranno essere rese, senza costi aggiuntivi per il Comune, n.3 copie cartacee dell’intero lavoro.</w:t>
      </w:r>
    </w:p>
    <w:p w:rsidR="00674463" w:rsidRPr="00A539B7" w:rsidRDefault="00674463" w:rsidP="00A539B7">
      <w:pPr>
        <w:pStyle w:val="Paragrafoelenco"/>
        <w:numPr>
          <w:ilvl w:val="0"/>
          <w:numId w:val="1"/>
        </w:numPr>
        <w:spacing w:line="240" w:lineRule="auto"/>
        <w:ind w:left="284" w:hanging="284"/>
        <w:jc w:val="both"/>
        <w:rPr>
          <w:rFonts w:ascii="Times New Roman" w:hAnsi="Times New Roman"/>
          <w:color w:val="000000"/>
          <w:sz w:val="21"/>
          <w:szCs w:val="21"/>
        </w:rPr>
      </w:pPr>
      <w:r w:rsidRPr="00A539B7">
        <w:rPr>
          <w:rFonts w:ascii="Times New Roman" w:hAnsi="Times New Roman"/>
          <w:color w:val="000000"/>
          <w:sz w:val="21"/>
          <w:szCs w:val="21"/>
        </w:rPr>
        <w:t>per quanto riguarda gli elaborati grafici questi dovranno essere:</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preferibilmente in formato DWG (disegno in versione Autocad o da programmi similari che supportino in questo formato);</w:t>
      </w:r>
    </w:p>
    <w:p w:rsidR="00674463" w:rsidRPr="00A539B7" w:rsidRDefault="00674463" w:rsidP="00A539B7">
      <w:pPr>
        <w:spacing w:line="240" w:lineRule="auto"/>
        <w:ind w:left="284" w:hanging="284"/>
        <w:jc w:val="both"/>
        <w:rPr>
          <w:rFonts w:ascii="Times New Roman" w:hAnsi="Times New Roman"/>
          <w:color w:val="000000"/>
          <w:sz w:val="21"/>
          <w:szCs w:val="21"/>
        </w:rPr>
      </w:pPr>
      <w:r w:rsidRPr="00A539B7">
        <w:rPr>
          <w:rFonts w:ascii="Times New Roman" w:hAnsi="Times New Roman"/>
          <w:color w:val="000000"/>
          <w:sz w:val="21"/>
          <w:szCs w:val="21"/>
        </w:rPr>
        <w:t>– in subordine possono essere in formato DXF (sempre compatibile con il programma Autocad).</w:t>
      </w:r>
    </w:p>
    <w:p w:rsidR="00674463" w:rsidRPr="00A539B7" w:rsidRDefault="00674463" w:rsidP="00A539B7">
      <w:pPr>
        <w:pStyle w:val="Paragrafoelenco"/>
        <w:numPr>
          <w:ilvl w:val="0"/>
          <w:numId w:val="1"/>
        </w:numPr>
        <w:tabs>
          <w:tab w:val="left" w:pos="284"/>
        </w:tabs>
        <w:spacing w:line="240" w:lineRule="auto"/>
        <w:ind w:left="0" w:firstLine="0"/>
        <w:jc w:val="both"/>
        <w:rPr>
          <w:rFonts w:ascii="Times New Roman" w:hAnsi="Times New Roman"/>
          <w:color w:val="000000"/>
          <w:sz w:val="21"/>
          <w:szCs w:val="21"/>
        </w:rPr>
      </w:pPr>
      <w:r w:rsidRPr="00A539B7">
        <w:rPr>
          <w:rFonts w:ascii="Times New Roman" w:hAnsi="Times New Roman"/>
          <w:color w:val="000000"/>
          <w:sz w:val="21"/>
          <w:szCs w:val="21"/>
        </w:rPr>
        <w:t xml:space="preserve">per quanto riguarda gli elaborati alfanumerici, essi potranno essere restituiti in qualsiasi formato, preferibilmente compatibile con i tradizionali programmi di Office </w:t>
      </w:r>
      <w:proofErr w:type="spellStart"/>
      <w:r w:rsidRPr="00A539B7">
        <w:rPr>
          <w:rFonts w:ascii="Times New Roman" w:hAnsi="Times New Roman"/>
          <w:color w:val="000000"/>
          <w:sz w:val="21"/>
          <w:szCs w:val="21"/>
        </w:rPr>
        <w:t>Automation</w:t>
      </w:r>
      <w:proofErr w:type="spellEnd"/>
      <w:r w:rsidRPr="00A539B7">
        <w:rPr>
          <w:rFonts w:ascii="Times New Roman" w:hAnsi="Times New Roman"/>
          <w:color w:val="000000"/>
          <w:sz w:val="21"/>
          <w:szCs w:val="21"/>
        </w:rPr>
        <w:t>.</w:t>
      </w:r>
    </w:p>
    <w:p w:rsidR="00674463" w:rsidRPr="00A539B7" w:rsidRDefault="00674463" w:rsidP="00A539B7">
      <w:pPr>
        <w:pStyle w:val="Paragrafoelenco"/>
        <w:numPr>
          <w:ilvl w:val="0"/>
          <w:numId w:val="1"/>
        </w:numPr>
        <w:tabs>
          <w:tab w:val="left" w:pos="284"/>
        </w:tabs>
        <w:spacing w:line="240" w:lineRule="auto"/>
        <w:ind w:left="0" w:firstLine="0"/>
        <w:jc w:val="both"/>
        <w:rPr>
          <w:rFonts w:ascii="Times New Roman" w:hAnsi="Times New Roman"/>
          <w:color w:val="000000"/>
          <w:sz w:val="21"/>
          <w:szCs w:val="21"/>
        </w:rPr>
      </w:pPr>
      <w:r w:rsidRPr="00A539B7">
        <w:rPr>
          <w:rFonts w:ascii="Times New Roman" w:hAnsi="Times New Roman"/>
          <w:color w:val="000000"/>
          <w:sz w:val="21"/>
          <w:szCs w:val="21"/>
        </w:rPr>
        <w:t>per quanto attiene al preventivo di spesa e relativi componenti, essi potranno essere restituiti in qualsiasi formato data</w:t>
      </w:r>
      <w:r w:rsidR="00041922" w:rsidRPr="00A539B7">
        <w:rPr>
          <w:rFonts w:ascii="Times New Roman" w:hAnsi="Times New Roman"/>
          <w:color w:val="000000"/>
          <w:sz w:val="21"/>
          <w:szCs w:val="21"/>
        </w:rPr>
        <w:t xml:space="preserve"> </w:t>
      </w:r>
      <w:r w:rsidRPr="00A539B7">
        <w:rPr>
          <w:rFonts w:ascii="Times New Roman" w:hAnsi="Times New Roman"/>
          <w:color w:val="000000"/>
          <w:sz w:val="21"/>
          <w:szCs w:val="21"/>
        </w:rPr>
        <w:t>base di computo nazionali.</w:t>
      </w:r>
    </w:p>
    <w:p w:rsidR="00674463" w:rsidRPr="00A539B7" w:rsidRDefault="00674463" w:rsidP="00A539B7">
      <w:pPr>
        <w:pStyle w:val="Paragrafoelenco"/>
        <w:spacing w:line="240" w:lineRule="auto"/>
        <w:ind w:left="0"/>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3 - Assistenza tecnica dell’Amministrazione Comunale</w:t>
      </w:r>
    </w:p>
    <w:p w:rsidR="00C561D2"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L’Amministrazione Comunale si impegna a fornire all’incaricato tutto quanto in proprio possesso ed utile alla formazione del servizio affidato. L’Amministrazione Comunale si impegna infine a garantire i rapporti con i propri uffici e con gli altri interlocutori interessati dallo studio attraverso il Responsabile Unico del P</w:t>
      </w:r>
      <w:r w:rsidR="00C561D2" w:rsidRPr="00A539B7">
        <w:rPr>
          <w:rFonts w:ascii="Times New Roman" w:hAnsi="Times New Roman"/>
          <w:color w:val="000000"/>
          <w:sz w:val="21"/>
          <w:szCs w:val="21"/>
        </w:rPr>
        <w:t xml:space="preserve">rocedimento Arch. Leo Di Febo. </w:t>
      </w:r>
    </w:p>
    <w:p w:rsidR="00674463" w:rsidRPr="00A539B7" w:rsidRDefault="00C561D2"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Q</w:t>
      </w:r>
      <w:r w:rsidR="00674463" w:rsidRPr="00A539B7">
        <w:rPr>
          <w:rFonts w:ascii="Times New Roman" w:hAnsi="Times New Roman"/>
          <w:color w:val="000000"/>
          <w:sz w:val="21"/>
          <w:szCs w:val="21"/>
        </w:rPr>
        <w:t>ualora l’Amministrazione non potesse fornire la documentazione necessaria per l’espletamento dell’incarico, le ulteriori prestazioni per la ricerca e l’ottenimento della documentazione, verranno eseguite dal tecnico ed i relativi oneri computati a parte (a vacazione).</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4 – Adempimenti, indirizzi e prescrizioni sullo svolgimento dell’incarico</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Agli effetti di quanto disposto dalla presente convenzione l’incarico prevede l’esecuzione di tutte le prestazioni e gli elaborati necessari per soddisfare l’esatto espletamento delle prestazioni dettagliate al precedente art. 1 così come specificate da disposizioni normative, regolamentari e degli ordini/collegi di appartenenza. Sono inoltre a carico dell’incaricato tutte le attività e le dichiarazioni da rendere ai sensi di legge al fine del conseguimento del titolo edilizio (o procedimenti equipollenti) ovvero del relativo titolo surrogatorio di natura pubblicistica.</w:t>
      </w:r>
    </w:p>
    <w:p w:rsidR="00A7614F" w:rsidRPr="00A539B7" w:rsidRDefault="00A7614F"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Il progettista incaricato delle attività in oggetto dovrà essere munito, a far data del presente incarico di una polizza di responsabilità civile professionale per i rischi derivanti dallo svolgimento delle attività di propria competenza. La mancata presentazione della polizza di garanzia da parte dell’incaricato, esonera il Comune dal pagamento della parcella professionale. </w:t>
      </w:r>
    </w:p>
    <w:p w:rsidR="00A7614F" w:rsidRPr="00A539B7" w:rsidRDefault="00A7614F"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lastRenderedPageBreak/>
        <w:t>Articolo 5 - Termine di consegna e penale</w:t>
      </w:r>
    </w:p>
    <w:p w:rsidR="005D57B7" w:rsidRPr="00A539B7" w:rsidRDefault="005D57B7"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Il termine di tempo prescritto per la presentazione degli elaborati è il </w:t>
      </w:r>
      <w:r w:rsidR="00BE34B9" w:rsidRPr="00A539B7">
        <w:rPr>
          <w:rFonts w:ascii="Times New Roman" w:hAnsi="Times New Roman"/>
          <w:color w:val="000000"/>
          <w:sz w:val="21"/>
          <w:szCs w:val="21"/>
        </w:rPr>
        <w:t>........................</w:t>
      </w:r>
      <w:r w:rsidRPr="00A539B7">
        <w:rPr>
          <w:rFonts w:ascii="Times New Roman" w:hAnsi="Times New Roman"/>
          <w:color w:val="000000"/>
          <w:sz w:val="21"/>
          <w:szCs w:val="21"/>
        </w:rPr>
        <w:t xml:space="preserve">. Ai sensi dell’art. 257 del </w:t>
      </w:r>
      <w:proofErr w:type="spellStart"/>
      <w:r w:rsidRPr="00A539B7">
        <w:rPr>
          <w:rFonts w:ascii="Times New Roman" w:hAnsi="Times New Roman"/>
          <w:color w:val="000000"/>
          <w:sz w:val="21"/>
          <w:szCs w:val="21"/>
        </w:rPr>
        <w:t>d.P.R.</w:t>
      </w:r>
      <w:proofErr w:type="spellEnd"/>
      <w:r w:rsidRPr="00A539B7">
        <w:rPr>
          <w:rFonts w:ascii="Times New Roman" w:hAnsi="Times New Roman"/>
          <w:color w:val="000000"/>
          <w:sz w:val="21"/>
          <w:szCs w:val="21"/>
        </w:rPr>
        <w:t xml:space="preserve"> n. 207/2010 si conviene che per ogni giorno di ritardo nella consegna degli elaborati, sarà applicata una penale del 0,1%. Il ritardo nella consegna degli elaborati oltre un mese dalla previsione, viene ritenuto grave inadempienza e può provocare la risoluzione del contratto come previsto all’art. 12) della presente convenzione oltre al risarcimento del danno sofferto dal Comune.</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 xml:space="preserve">Articolo 6 - Compenso professionale </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sz w:val="21"/>
          <w:szCs w:val="21"/>
        </w:rPr>
        <w:t xml:space="preserve">L’onorario per le prestazioni professionali richieste è convenuto in € </w:t>
      </w:r>
      <w:r w:rsidR="00BE34B9" w:rsidRPr="00A539B7">
        <w:rPr>
          <w:rFonts w:ascii="Times New Roman" w:hAnsi="Times New Roman"/>
          <w:sz w:val="21"/>
          <w:szCs w:val="21"/>
        </w:rPr>
        <w:t>........................</w:t>
      </w:r>
      <w:r w:rsidR="00A866C9" w:rsidRPr="00A539B7">
        <w:rPr>
          <w:rFonts w:ascii="Times New Roman" w:hAnsi="Times New Roman"/>
          <w:sz w:val="21"/>
          <w:szCs w:val="21"/>
        </w:rPr>
        <w:t>. A detto</w:t>
      </w:r>
      <w:r w:rsidRPr="00A539B7">
        <w:rPr>
          <w:rFonts w:ascii="Times New Roman" w:hAnsi="Times New Roman"/>
          <w:color w:val="000000"/>
          <w:sz w:val="21"/>
          <w:szCs w:val="21"/>
        </w:rPr>
        <w:t xml:space="preserve"> compenso si dovrà aggiungere il Contributo Integrativo nella misura del </w:t>
      </w:r>
      <w:r w:rsidR="00A866C9" w:rsidRPr="00A539B7">
        <w:rPr>
          <w:rFonts w:ascii="Times New Roman" w:hAnsi="Times New Roman"/>
          <w:color w:val="000000"/>
          <w:sz w:val="21"/>
          <w:szCs w:val="21"/>
        </w:rPr>
        <w:t xml:space="preserve">4% pari a € </w:t>
      </w:r>
      <w:r w:rsidR="00BE34B9" w:rsidRPr="00A539B7">
        <w:rPr>
          <w:rFonts w:ascii="Times New Roman" w:hAnsi="Times New Roman"/>
          <w:color w:val="000000"/>
          <w:sz w:val="21"/>
          <w:szCs w:val="21"/>
        </w:rPr>
        <w:t>....................</w:t>
      </w:r>
      <w:r w:rsidR="00A866C9" w:rsidRPr="00A539B7">
        <w:rPr>
          <w:rFonts w:ascii="Times New Roman" w:hAnsi="Times New Roman"/>
          <w:color w:val="000000"/>
          <w:sz w:val="21"/>
          <w:szCs w:val="21"/>
        </w:rPr>
        <w:t xml:space="preserve">, </w:t>
      </w:r>
      <w:r w:rsidRPr="00A539B7">
        <w:rPr>
          <w:rFonts w:ascii="Times New Roman" w:hAnsi="Times New Roman"/>
          <w:color w:val="000000"/>
          <w:sz w:val="21"/>
          <w:szCs w:val="21"/>
        </w:rPr>
        <w:t xml:space="preserve">ai sensi dell’art. 10 della Legge 3 gennaio 1981, n. 6, </w:t>
      </w:r>
      <w:r w:rsidR="00A866C9" w:rsidRPr="00A539B7">
        <w:rPr>
          <w:rFonts w:ascii="Times New Roman" w:hAnsi="Times New Roman"/>
          <w:color w:val="000000"/>
          <w:sz w:val="21"/>
          <w:szCs w:val="21"/>
        </w:rPr>
        <w:t xml:space="preserve">per un totale complessivo di € </w:t>
      </w:r>
      <w:r w:rsidR="00BE34B9" w:rsidRPr="00A539B7">
        <w:rPr>
          <w:rFonts w:ascii="Times New Roman" w:hAnsi="Times New Roman"/>
          <w:color w:val="000000"/>
          <w:sz w:val="21"/>
          <w:szCs w:val="21"/>
        </w:rPr>
        <w:t>.........................</w:t>
      </w:r>
      <w:r w:rsidR="005D57B7" w:rsidRPr="00A539B7">
        <w:rPr>
          <w:rFonts w:ascii="Times New Roman" w:hAnsi="Times New Roman"/>
          <w:color w:val="000000"/>
          <w:sz w:val="21"/>
          <w:szCs w:val="21"/>
        </w:rPr>
        <w:t xml:space="preserve">. </w:t>
      </w:r>
      <w:r w:rsidRPr="00A539B7">
        <w:rPr>
          <w:rFonts w:ascii="Times New Roman" w:hAnsi="Times New Roman"/>
          <w:color w:val="000000"/>
          <w:sz w:val="21"/>
          <w:szCs w:val="21"/>
        </w:rPr>
        <w:t>Il compenso di cui sopra resterà immutato.</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7 - Obblighi dell’incaricato relativi alla tracciabilità dei flussi finanziari</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L’incaricato è tenuto, a pena di nullità, ad assolvere a tutti gli obblighi previsti dall’art. 3 della Legge n. 136/2010 al fine di assicurare la tracciabilità dei movimenti finanziari relativi all’incarico professionale.</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8 - Verifiche relative agli obblighi in materia di tracciabilità dei flussi finanziari</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La Stazione Appaltante verifica in occasione di ogni pagamento all’incaricato e con interventi di controllo ulteriori, l’assolvimento, da parte dello stesso, degli obblighi relativi alla tracciabilità dei flussi finanziari.</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9 - Modalità di pagamento del compenso professionale</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Il pagamento delle competenze di cui al precedente art.6 relativo al servizio affidato avverrà dietro presentazione di regolare fattura.</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La liquidazione è subordinata all’effettiva erogazione del finanziamento da parte del MIUR.</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10 - Oneri vari</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Le parti dichiarano che il presente atto assolve l’imposta sul valore aggiunto e pertanto richiederanno l’eventuale registrazione a tassa fissa soltanto in caso d’uso a norma dell’art. 5, comma 2, del </w:t>
      </w:r>
      <w:proofErr w:type="spellStart"/>
      <w:r w:rsidRPr="00A539B7">
        <w:rPr>
          <w:rFonts w:ascii="Times New Roman" w:hAnsi="Times New Roman"/>
          <w:color w:val="000000"/>
          <w:sz w:val="21"/>
          <w:szCs w:val="21"/>
        </w:rPr>
        <w:t>d.P.R.</w:t>
      </w:r>
      <w:proofErr w:type="spellEnd"/>
      <w:r w:rsidRPr="00A539B7">
        <w:rPr>
          <w:rFonts w:ascii="Times New Roman" w:hAnsi="Times New Roman"/>
          <w:color w:val="000000"/>
          <w:sz w:val="21"/>
          <w:szCs w:val="21"/>
        </w:rPr>
        <w:t xml:space="preserve"> 26 aprile 1986, n. 131. Sono a carico dei professionisti le spese del presente atto e consequenziali, nonché i diritti richiesti dall’ordine professionale per l’emissione dei pareri di congruità e/o </w:t>
      </w:r>
      <w:proofErr w:type="spellStart"/>
      <w:r w:rsidRPr="00A539B7">
        <w:rPr>
          <w:rFonts w:ascii="Times New Roman" w:hAnsi="Times New Roman"/>
          <w:color w:val="000000"/>
          <w:sz w:val="21"/>
          <w:szCs w:val="21"/>
        </w:rPr>
        <w:t>opinamento</w:t>
      </w:r>
      <w:proofErr w:type="spellEnd"/>
      <w:r w:rsidRPr="00A539B7">
        <w:rPr>
          <w:rFonts w:ascii="Times New Roman" w:hAnsi="Times New Roman"/>
          <w:color w:val="000000"/>
          <w:sz w:val="21"/>
          <w:szCs w:val="21"/>
        </w:rPr>
        <w:t xml:space="preserve"> delle parcelle se ed in quanto richieste dal Comune. Sono a carico del Comune le spese relative al Contributo Integrativo </w:t>
      </w:r>
      <w:proofErr w:type="spellStart"/>
      <w:r w:rsidRPr="00A539B7">
        <w:rPr>
          <w:rFonts w:ascii="Times New Roman" w:hAnsi="Times New Roman"/>
          <w:color w:val="000000"/>
          <w:sz w:val="21"/>
          <w:szCs w:val="21"/>
        </w:rPr>
        <w:t>C.N.P.A.I.A</w:t>
      </w:r>
      <w:proofErr w:type="spellEnd"/>
      <w:r w:rsidRPr="00A539B7">
        <w:rPr>
          <w:rFonts w:ascii="Times New Roman" w:hAnsi="Times New Roman"/>
          <w:color w:val="000000"/>
          <w:sz w:val="21"/>
          <w:szCs w:val="21"/>
        </w:rPr>
        <w:t>..</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11 - Facoltà di revoca e clausola risolutiva espressa</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L’Amministrazione Comunale, a proprio insindacabile giudizio, può avvalersi della facoltà di recedere dal contratto ai sensi del 1° comma dell’art. 2237 del Codice Civile, ed utilizzare, con le modalità ritenute più opportune, il lavoro effettivamente svolto fino al momento del recesso. In tale ipotesi l’incaricato avrà diritto al compenso previsto dalla legge. Ai sensi dell’art. 1456 del Codice Civile il Comune si riserva la facoltà di procedere alla risoluzione in danno del contratto nel caso si verifichi una delle seguenti ipotesi:</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1) Ritardo nella consegna degli elaborati progettuali superiore a 10 giorni dal termine previsto al precedente art.5;</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2) Accertamento di una evidente incapacità professionale e/o organizzativa nell’esecuzione dell’incarico affidato;</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3) Qualora l’incaricato non assolva agli obblighi previsti dall’art. 3, comma 8 della Legge n. 136/2010 per la tracciabilità dei flussi finanziari relativi all’incarico professionale oggetto d’affidamento.</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12 - Controversie</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 xml:space="preserve">È esclusa la competenza arbitrale ed ogni controversia dovesse insorgere relativamente all’interpretazione del presente disciplinare, ove non vengano definite in via transattiva, saranno deferite all’autorità giudiziaria competente che fin d’ora si identifica nel tribunale di </w:t>
      </w:r>
      <w:r w:rsidR="00D91BEF" w:rsidRPr="00A539B7">
        <w:rPr>
          <w:rFonts w:ascii="Times New Roman" w:hAnsi="Times New Roman"/>
          <w:color w:val="000000"/>
          <w:sz w:val="21"/>
          <w:szCs w:val="21"/>
        </w:rPr>
        <w:t>Teramo.</w:t>
      </w:r>
    </w:p>
    <w:p w:rsidR="00674463" w:rsidRPr="00A539B7" w:rsidRDefault="00674463" w:rsidP="00A539B7">
      <w:pPr>
        <w:spacing w:line="240" w:lineRule="auto"/>
        <w:jc w:val="both"/>
        <w:rPr>
          <w:rFonts w:ascii="Times New Roman" w:hAnsi="Times New Roman"/>
          <w:color w:val="000000"/>
          <w:sz w:val="21"/>
          <w:szCs w:val="21"/>
        </w:rPr>
      </w:pPr>
    </w:p>
    <w:p w:rsidR="00674463" w:rsidRPr="00A539B7" w:rsidRDefault="00674463" w:rsidP="00A539B7">
      <w:pPr>
        <w:spacing w:line="240" w:lineRule="auto"/>
        <w:jc w:val="both"/>
        <w:rPr>
          <w:rFonts w:ascii="Times New Roman" w:hAnsi="Times New Roman"/>
          <w:b/>
          <w:color w:val="000000"/>
          <w:sz w:val="21"/>
          <w:szCs w:val="21"/>
        </w:rPr>
      </w:pPr>
      <w:r w:rsidRPr="00A539B7">
        <w:rPr>
          <w:rFonts w:ascii="Times New Roman" w:hAnsi="Times New Roman"/>
          <w:b/>
          <w:color w:val="000000"/>
          <w:sz w:val="21"/>
          <w:szCs w:val="21"/>
        </w:rPr>
        <w:t>Articolo 15 - Richiamo alle norme generali</w:t>
      </w:r>
    </w:p>
    <w:p w:rsidR="00674463" w:rsidRPr="00A539B7" w:rsidRDefault="00674463" w:rsidP="00A539B7">
      <w:pPr>
        <w:spacing w:line="240" w:lineRule="auto"/>
        <w:jc w:val="both"/>
        <w:rPr>
          <w:rFonts w:ascii="Times New Roman" w:hAnsi="Times New Roman"/>
          <w:color w:val="000000"/>
          <w:sz w:val="21"/>
          <w:szCs w:val="21"/>
        </w:rPr>
      </w:pPr>
      <w:r w:rsidRPr="00A539B7">
        <w:rPr>
          <w:rFonts w:ascii="Times New Roman" w:hAnsi="Times New Roman"/>
          <w:color w:val="000000"/>
          <w:sz w:val="21"/>
          <w:szCs w:val="21"/>
        </w:rPr>
        <w:t>Per quanto altro non espressamente stabilito con la presente convenzione, si fa riferimento alla normativa, sia nazionale sia regionale, vigente in materia.</w:t>
      </w:r>
    </w:p>
    <w:p w:rsidR="005D57B7" w:rsidRPr="00A539B7" w:rsidRDefault="005D57B7" w:rsidP="00A539B7">
      <w:pPr>
        <w:spacing w:line="240" w:lineRule="auto"/>
        <w:jc w:val="both"/>
        <w:rPr>
          <w:rFonts w:ascii="Times New Roman" w:hAnsi="Times New Roman"/>
          <w:color w:val="000000"/>
          <w:sz w:val="21"/>
          <w:szCs w:val="21"/>
        </w:rPr>
      </w:pPr>
    </w:p>
    <w:p w:rsidR="005D57B7" w:rsidRPr="00A539B7" w:rsidRDefault="005D57B7" w:rsidP="00A539B7">
      <w:pPr>
        <w:spacing w:line="240" w:lineRule="auto"/>
        <w:jc w:val="both"/>
        <w:rPr>
          <w:rFonts w:ascii="Times New Roman" w:hAnsi="Times New Roman"/>
          <w:color w:val="000000"/>
          <w:sz w:val="21"/>
          <w:szCs w:val="21"/>
        </w:rPr>
      </w:pPr>
    </w:p>
    <w:p w:rsidR="005D57B7" w:rsidRPr="00A539B7" w:rsidRDefault="005D57B7" w:rsidP="00A539B7">
      <w:pPr>
        <w:spacing w:line="240" w:lineRule="auto"/>
        <w:jc w:val="both"/>
        <w:rPr>
          <w:rFonts w:ascii="Times New Roman" w:hAnsi="Times New Roman"/>
          <w:sz w:val="21"/>
          <w:szCs w:val="21"/>
        </w:rPr>
      </w:pPr>
      <w:r w:rsidRPr="00A539B7">
        <w:rPr>
          <w:rFonts w:ascii="Times New Roman" w:hAnsi="Times New Roman"/>
          <w:sz w:val="21"/>
          <w:szCs w:val="21"/>
        </w:rPr>
        <w:t>Per il COMUNE</w:t>
      </w:r>
      <w:r w:rsidRPr="00A539B7">
        <w:rPr>
          <w:rFonts w:ascii="Times New Roman" w:hAnsi="Times New Roman"/>
          <w:sz w:val="21"/>
          <w:szCs w:val="21"/>
        </w:rPr>
        <w:tab/>
      </w:r>
      <w:r w:rsidRPr="00A539B7">
        <w:rPr>
          <w:rFonts w:ascii="Times New Roman" w:hAnsi="Times New Roman"/>
          <w:sz w:val="21"/>
          <w:szCs w:val="21"/>
        </w:rPr>
        <w:tab/>
      </w:r>
      <w:r w:rsidRPr="00A539B7">
        <w:rPr>
          <w:rFonts w:ascii="Times New Roman" w:hAnsi="Times New Roman"/>
          <w:sz w:val="21"/>
          <w:szCs w:val="21"/>
        </w:rPr>
        <w:tab/>
      </w:r>
      <w:r w:rsidRPr="00A539B7">
        <w:rPr>
          <w:rFonts w:ascii="Times New Roman" w:hAnsi="Times New Roman"/>
          <w:sz w:val="21"/>
          <w:szCs w:val="21"/>
        </w:rPr>
        <w:tab/>
      </w:r>
      <w:r w:rsidRPr="00A539B7">
        <w:rPr>
          <w:rFonts w:ascii="Times New Roman" w:hAnsi="Times New Roman"/>
          <w:sz w:val="21"/>
          <w:szCs w:val="21"/>
        </w:rPr>
        <w:tab/>
      </w:r>
      <w:r w:rsidRPr="00A539B7">
        <w:rPr>
          <w:rFonts w:ascii="Times New Roman" w:hAnsi="Times New Roman"/>
          <w:sz w:val="21"/>
          <w:szCs w:val="21"/>
        </w:rPr>
        <w:tab/>
        <w:t xml:space="preserve">        l’INCARICATO</w:t>
      </w:r>
    </w:p>
    <w:p w:rsidR="005D57B7" w:rsidRPr="00A539B7" w:rsidRDefault="005D57B7" w:rsidP="00A539B7">
      <w:pPr>
        <w:tabs>
          <w:tab w:val="center" w:pos="1701"/>
          <w:tab w:val="center" w:pos="5954"/>
        </w:tabs>
        <w:spacing w:line="240" w:lineRule="auto"/>
        <w:jc w:val="both"/>
        <w:rPr>
          <w:rFonts w:ascii="Times New Roman" w:hAnsi="Times New Roman"/>
          <w:sz w:val="21"/>
          <w:szCs w:val="21"/>
        </w:rPr>
      </w:pPr>
      <w:r w:rsidRPr="00A539B7">
        <w:rPr>
          <w:rFonts w:ascii="Times New Roman" w:hAnsi="Times New Roman"/>
          <w:color w:val="000000"/>
          <w:sz w:val="21"/>
          <w:szCs w:val="21"/>
        </w:rPr>
        <w:t>..............................................................</w:t>
      </w:r>
      <w:r w:rsidRPr="00A539B7">
        <w:rPr>
          <w:rFonts w:ascii="Times New Roman" w:hAnsi="Times New Roman"/>
          <w:sz w:val="21"/>
          <w:szCs w:val="21"/>
        </w:rPr>
        <w:tab/>
        <w:t xml:space="preserve">                                 </w:t>
      </w:r>
      <w:r w:rsidRPr="00A539B7">
        <w:rPr>
          <w:rFonts w:ascii="Times New Roman" w:hAnsi="Times New Roman"/>
          <w:color w:val="000000"/>
          <w:sz w:val="21"/>
          <w:szCs w:val="21"/>
        </w:rPr>
        <w:t>................................................................</w:t>
      </w:r>
    </w:p>
    <w:p w:rsidR="00674463" w:rsidRPr="00A539B7" w:rsidRDefault="00674463" w:rsidP="00A539B7">
      <w:pPr>
        <w:spacing w:line="240" w:lineRule="auto"/>
        <w:jc w:val="both"/>
        <w:rPr>
          <w:rFonts w:ascii="Times New Roman" w:hAnsi="Times New Roman"/>
          <w:sz w:val="21"/>
          <w:szCs w:val="21"/>
        </w:rPr>
      </w:pPr>
    </w:p>
    <w:sectPr w:rsidR="00674463" w:rsidRPr="00A539B7" w:rsidSect="00A3690D">
      <w:pgSz w:w="11906" w:h="16838"/>
      <w:pgMar w:top="993"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0ECC"/>
    <w:multiLevelType w:val="hybridMultilevel"/>
    <w:tmpl w:val="9CC49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4463"/>
    <w:rsid w:val="00041922"/>
    <w:rsid w:val="00061273"/>
    <w:rsid w:val="002839B2"/>
    <w:rsid w:val="002B4259"/>
    <w:rsid w:val="00325138"/>
    <w:rsid w:val="003923B6"/>
    <w:rsid w:val="003E7388"/>
    <w:rsid w:val="004F7A2D"/>
    <w:rsid w:val="005D57B7"/>
    <w:rsid w:val="005F6142"/>
    <w:rsid w:val="00674463"/>
    <w:rsid w:val="006B0205"/>
    <w:rsid w:val="0076183E"/>
    <w:rsid w:val="00795C0B"/>
    <w:rsid w:val="008132DF"/>
    <w:rsid w:val="00816D8E"/>
    <w:rsid w:val="00A3690D"/>
    <w:rsid w:val="00A539B7"/>
    <w:rsid w:val="00A7614F"/>
    <w:rsid w:val="00A866C9"/>
    <w:rsid w:val="00AC2F76"/>
    <w:rsid w:val="00B343DB"/>
    <w:rsid w:val="00BA37C3"/>
    <w:rsid w:val="00BC7209"/>
    <w:rsid w:val="00BE34B9"/>
    <w:rsid w:val="00BF499B"/>
    <w:rsid w:val="00C561D2"/>
    <w:rsid w:val="00CE684B"/>
    <w:rsid w:val="00D272F5"/>
    <w:rsid w:val="00D91BEF"/>
    <w:rsid w:val="00DA44FD"/>
    <w:rsid w:val="00DA6397"/>
    <w:rsid w:val="00E25C18"/>
    <w:rsid w:val="00EC2A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463"/>
    <w:pPr>
      <w:widowControl w:val="0"/>
      <w:spacing w:after="0" w:line="567" w:lineRule="exact"/>
    </w:pPr>
    <w:rPr>
      <w:rFonts w:ascii="Arial" w:eastAsia="Times New Roman" w:hAnsi="Arial"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463"/>
    <w:pPr>
      <w:ind w:left="720"/>
      <w:contextualSpacing/>
    </w:pPr>
  </w:style>
  <w:style w:type="paragraph" w:customStyle="1" w:styleId="compenso">
    <w:name w:val="compenso"/>
    <w:basedOn w:val="Normale"/>
    <w:rsid w:val="004F7A2D"/>
    <w:pPr>
      <w:widowControl/>
      <w:spacing w:before="100" w:beforeAutospacing="1" w:after="100" w:afterAutospacing="1" w:line="240" w:lineRule="auto"/>
      <w:jc w:val="both"/>
    </w:pPr>
    <w:rPr>
      <w:rFonts w:ascii="Calibri" w:hAnsi="Calibri"/>
      <w:color w:val="000000"/>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rluigi.dipietro@ingte.it" TargetMode="External"/><Relationship Id="rId5" Type="http://schemas.openxmlformats.org/officeDocument/2006/relationships/hyperlink" Target="mailto:ing.dipietropierluig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2656</Words>
  <Characters>15140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LavoriPubblici</dc:creator>
  <cp:lastModifiedBy>Leo Di Febo</cp:lastModifiedBy>
  <cp:revision>6</cp:revision>
  <cp:lastPrinted>2016-01-29T14:59:00Z</cp:lastPrinted>
  <dcterms:created xsi:type="dcterms:W3CDTF">2021-01-06T14:54:00Z</dcterms:created>
  <dcterms:modified xsi:type="dcterms:W3CDTF">2021-01-07T09:31:00Z</dcterms:modified>
</cp:coreProperties>
</file>